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96B5" w14:textId="77777777" w:rsidR="00AB3771" w:rsidRPr="00423A83" w:rsidRDefault="00AB3771" w:rsidP="00AE6D54">
      <w:pPr>
        <w:pStyle w:val="TOC2"/>
      </w:pPr>
      <w:r w:rsidRPr="00FF3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7B6A" wp14:editId="439D6D4C">
                <wp:simplePos x="0" y="0"/>
                <wp:positionH relativeFrom="page">
                  <wp:posOffset>-19050</wp:posOffset>
                </wp:positionH>
                <wp:positionV relativeFrom="page">
                  <wp:posOffset>14605</wp:posOffset>
                </wp:positionV>
                <wp:extent cx="8810625" cy="918210"/>
                <wp:effectExtent l="0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0625" cy="91821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7F1CF" w14:textId="77777777" w:rsidR="00AB3771" w:rsidRPr="00620FE7" w:rsidRDefault="00AB3771" w:rsidP="00AB3771">
                            <w:pPr>
                              <w:pStyle w:val="NoSpacing"/>
                              <w:ind w:left="-1592" w:firstLine="1592"/>
                              <w:rPr>
                                <w:b/>
                                <w:caps/>
                                <w:color w:val="C0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876FE1">
                              <w:rPr>
                                <w:b/>
                                <w:caps/>
                                <w:noProof/>
                                <w:color w:val="C00000"/>
                                <w:spacing w:val="2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56D6D1" wp14:editId="217BFBD3">
                                  <wp:extent cx="4221365" cy="893917"/>
                                  <wp:effectExtent l="0" t="0" r="0" b="0"/>
                                  <wp:docPr id="60770706" name="Picture 607707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3123" cy="95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A7B6A" id="Rectangle 3" o:spid="_x0000_s1026" style="position:absolute;margin-left:-1.5pt;margin-top:1.15pt;width:693.7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" fillcolor="#44546a" stroked="f" strokeweight="1pt">
                <v:textbox inset=",0,,0">
                  <w:txbxContent>
                    <w:p w14:paraId="2E37F1CF" w14:textId="77777777" w:rsidR="00AB3771" w:rsidRPr="00620FE7" w:rsidRDefault="00AB3771" w:rsidP="00AB3771">
                      <w:pPr>
                        <w:pStyle w:val="NoSpacing"/>
                        <w:ind w:left="-1592" w:firstLine="1592"/>
                        <w:rPr>
                          <w:b/>
                          <w:caps/>
                          <w:color w:val="C00000"/>
                          <w:spacing w:val="20"/>
                          <w:sz w:val="28"/>
                          <w:szCs w:val="28"/>
                        </w:rPr>
                      </w:pPr>
                      <w:r w:rsidRPr="00876FE1">
                        <w:rPr>
                          <w:b/>
                          <w:caps/>
                          <w:noProof/>
                          <w:color w:val="C00000"/>
                          <w:spacing w:val="20"/>
                          <w:sz w:val="28"/>
                          <w:szCs w:val="28"/>
                        </w:rPr>
                        <w:drawing>
                          <wp:inline distT="0" distB="0" distL="0" distR="0" wp14:anchorId="5F56D6D1" wp14:editId="217BFBD3">
                            <wp:extent cx="4221365" cy="893917"/>
                            <wp:effectExtent l="0" t="0" r="0" b="0"/>
                            <wp:docPr id="60770706" name="Picture 607707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3123" cy="95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18199CA" w14:textId="77777777" w:rsidR="00661100" w:rsidRPr="00661100" w:rsidRDefault="00661100" w:rsidP="00661100">
      <w:pPr>
        <w:pStyle w:val="Header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661100">
        <w:rPr>
          <w:rFonts w:ascii="Open Sans" w:hAnsi="Open Sans" w:cs="Open Sans"/>
          <w:b/>
          <w:bCs/>
          <w:sz w:val="32"/>
          <w:szCs w:val="32"/>
        </w:rPr>
        <w:t>MODIFIED LEARNING PLAN TEMPLATE</w:t>
      </w:r>
    </w:p>
    <w:p w14:paraId="03F59EF2" w14:textId="77777777" w:rsidR="00661100" w:rsidRPr="007D6799" w:rsidRDefault="00661100" w:rsidP="00661100">
      <w:pPr>
        <w:pStyle w:val="Header"/>
        <w:jc w:val="center"/>
        <w:rPr>
          <w:rFonts w:ascii="Open Sans" w:hAnsi="Open Sans" w:cs="Open Sans"/>
          <w:sz w:val="22"/>
          <w:szCs w:val="22"/>
        </w:rPr>
      </w:pPr>
    </w:p>
    <w:p w14:paraId="00DF651D" w14:textId="77777777" w:rsidR="00661100" w:rsidRPr="004A68E3" w:rsidRDefault="00661100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Preamble</w:t>
      </w:r>
    </w:p>
    <w:p w14:paraId="1536A9AF" w14:textId="3F55CB85" w:rsidR="00661100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  <w:r w:rsidRPr="00423A83">
        <w:rPr>
          <w:rFonts w:ascii="Open Sans" w:hAnsi="Open Sans" w:cs="Open Sans"/>
          <w:sz w:val="22"/>
          <w:szCs w:val="22"/>
        </w:rPr>
        <w:t>Modified Learning Plans (MLP) are imposed by the Competence Committee/</w:t>
      </w:r>
      <w:r w:rsidR="00401325">
        <w:rPr>
          <w:rFonts w:ascii="Open Sans" w:hAnsi="Open Sans" w:cs="Open Sans"/>
          <w:sz w:val="22"/>
          <w:szCs w:val="22"/>
        </w:rPr>
        <w:t xml:space="preserve">Central Competence </w:t>
      </w:r>
      <w:r w:rsidRPr="00423A83">
        <w:rPr>
          <w:rFonts w:ascii="Open Sans" w:hAnsi="Open Sans" w:cs="Open Sans"/>
          <w:sz w:val="22"/>
          <w:szCs w:val="22"/>
        </w:rPr>
        <w:t>Committee to address emerg</w:t>
      </w:r>
      <w:r>
        <w:rPr>
          <w:rFonts w:ascii="Open Sans" w:hAnsi="Open Sans" w:cs="Open Sans"/>
          <w:sz w:val="22"/>
          <w:szCs w:val="22"/>
        </w:rPr>
        <w:t>ing</w:t>
      </w:r>
      <w:r w:rsidRPr="00423A83">
        <w:rPr>
          <w:rFonts w:ascii="Open Sans" w:hAnsi="Open Sans" w:cs="Open Sans"/>
          <w:sz w:val="22"/>
          <w:szCs w:val="22"/>
        </w:rPr>
        <w:t xml:space="preserve"> concerns about </w:t>
      </w:r>
      <w:r>
        <w:rPr>
          <w:rFonts w:ascii="Open Sans" w:hAnsi="Open Sans" w:cs="Open Sans"/>
          <w:sz w:val="22"/>
          <w:szCs w:val="22"/>
        </w:rPr>
        <w:t>resident</w:t>
      </w:r>
      <w:r w:rsidRPr="00423A83">
        <w:rPr>
          <w:rFonts w:ascii="Open Sans" w:hAnsi="Open Sans" w:cs="Open Sans"/>
          <w:sz w:val="22"/>
          <w:szCs w:val="22"/>
        </w:rPr>
        <w:t>s’ performance and/or behaviour</w:t>
      </w:r>
      <w:r>
        <w:rPr>
          <w:rFonts w:ascii="Open Sans" w:hAnsi="Open Sans" w:cs="Open Sans"/>
          <w:sz w:val="22"/>
          <w:szCs w:val="22"/>
        </w:rPr>
        <w:t>(s)</w:t>
      </w:r>
      <w:r w:rsidRPr="00423A83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The purpose of </w:t>
      </w:r>
      <w:r>
        <w:rPr>
          <w:rFonts w:ascii="Open Sans" w:hAnsi="Open Sans" w:cs="Open Sans"/>
          <w:color w:val="000000"/>
          <w:sz w:val="22"/>
          <w:szCs w:val="22"/>
        </w:rPr>
        <w:t>an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MLP is to support </w:t>
      </w:r>
      <w:r>
        <w:rPr>
          <w:rFonts w:ascii="Open Sans" w:hAnsi="Open Sans" w:cs="Open Sans"/>
          <w:color w:val="000000"/>
          <w:sz w:val="22"/>
          <w:szCs w:val="22"/>
        </w:rPr>
        <w:t>resident’</w:t>
      </w:r>
      <w:r w:rsidRPr="007D6799">
        <w:rPr>
          <w:rFonts w:ascii="Open Sans" w:hAnsi="Open Sans" w:cs="Open Sans"/>
          <w:color w:val="000000"/>
          <w:sz w:val="22"/>
          <w:szCs w:val="22"/>
        </w:rPr>
        <w:t>s focus</w:t>
      </w:r>
      <w:r>
        <w:rPr>
          <w:rFonts w:ascii="Open Sans" w:hAnsi="Open Sans" w:cs="Open Sans"/>
          <w:color w:val="000000"/>
          <w:sz w:val="22"/>
          <w:szCs w:val="22"/>
        </w:rPr>
        <w:t>ed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attention on important learning and/or behavioural goals. The C</w:t>
      </w:r>
      <w:r>
        <w:rPr>
          <w:rFonts w:ascii="Open Sans" w:hAnsi="Open Sans" w:cs="Open Sans"/>
          <w:color w:val="000000"/>
          <w:sz w:val="22"/>
          <w:szCs w:val="22"/>
        </w:rPr>
        <w:t>C/</w:t>
      </w:r>
      <w:r w:rsidR="00401325">
        <w:rPr>
          <w:rFonts w:ascii="Open Sans" w:hAnsi="Open Sans" w:cs="Open Sans"/>
          <w:color w:val="000000"/>
          <w:sz w:val="22"/>
          <w:szCs w:val="22"/>
        </w:rPr>
        <w:t>CCC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are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responsible for determining when a </w:t>
      </w: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has successfully accomplished the goals set out in the </w:t>
      </w:r>
      <w:r w:rsidRPr="00170693">
        <w:rPr>
          <w:rFonts w:ascii="Open Sans" w:hAnsi="Open Sans" w:cs="Open Sans"/>
          <w:color w:val="000000"/>
          <w:sz w:val="22"/>
          <w:szCs w:val="22"/>
        </w:rPr>
        <w:t>MLP</w:t>
      </w:r>
      <w:r w:rsidRPr="00170693">
        <w:rPr>
          <w:rFonts w:ascii="Open Sans" w:hAnsi="Open Sans"/>
          <w:color w:val="000000"/>
          <w:sz w:val="22"/>
        </w:rPr>
        <w:t>.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6D184F20" w14:textId="77777777" w:rsidR="00661100" w:rsidRPr="00423A83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58A07EF0" w14:textId="77777777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  <w:r w:rsidRPr="007D6799">
        <w:rPr>
          <w:rFonts w:ascii="Open Sans" w:hAnsi="Open Sans" w:cs="Open Sans"/>
          <w:color w:val="000000"/>
          <w:sz w:val="22"/>
          <w:szCs w:val="22"/>
        </w:rPr>
        <w:t>Failure to progress through the learning plan as laid out in the MLP could trigger a formal remediation.</w:t>
      </w:r>
    </w:p>
    <w:p w14:paraId="2032AC9C" w14:textId="77777777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</w:p>
    <w:p w14:paraId="577D6CE1" w14:textId="07955A38" w:rsidR="00661100" w:rsidRDefault="00661100" w:rsidP="00661100">
      <w:r w:rsidRPr="00423A83">
        <w:rPr>
          <w:rFonts w:ascii="Open Sans" w:hAnsi="Open Sans" w:cs="Open Sans"/>
          <w:sz w:val="22"/>
          <w:szCs w:val="22"/>
        </w:rPr>
        <w:t xml:space="preserve">The </w:t>
      </w:r>
      <w:r>
        <w:rPr>
          <w:rFonts w:ascii="Open Sans" w:hAnsi="Open Sans" w:cs="Open Sans"/>
          <w:sz w:val="22"/>
          <w:szCs w:val="22"/>
        </w:rPr>
        <w:t>resident</w:t>
      </w:r>
      <w:r w:rsidRPr="00423A83">
        <w:rPr>
          <w:rFonts w:ascii="Open Sans" w:hAnsi="Open Sans" w:cs="Open Sans"/>
          <w:sz w:val="22"/>
          <w:szCs w:val="22"/>
        </w:rPr>
        <w:t xml:space="preserve"> may not appeal the requirement for a</w:t>
      </w:r>
      <w:r>
        <w:rPr>
          <w:rFonts w:ascii="Open Sans" w:hAnsi="Open Sans" w:cs="Open Sans"/>
          <w:sz w:val="22"/>
          <w:szCs w:val="22"/>
        </w:rPr>
        <w:t>n</w:t>
      </w:r>
      <w:r w:rsidRPr="00423A83">
        <w:rPr>
          <w:rFonts w:ascii="Open Sans" w:hAnsi="Open Sans" w:cs="Open Sans"/>
          <w:sz w:val="22"/>
          <w:szCs w:val="22"/>
        </w:rPr>
        <w:t xml:space="preserve"> MLP or the outcome of a</w:t>
      </w:r>
      <w:r>
        <w:rPr>
          <w:rFonts w:ascii="Open Sans" w:hAnsi="Open Sans" w:cs="Open Sans"/>
          <w:sz w:val="22"/>
          <w:szCs w:val="22"/>
        </w:rPr>
        <w:t>n</w:t>
      </w:r>
      <w:r w:rsidRPr="00423A83">
        <w:rPr>
          <w:rFonts w:ascii="Open Sans" w:hAnsi="Open Sans" w:cs="Open Sans"/>
          <w:sz w:val="22"/>
          <w:szCs w:val="22"/>
        </w:rPr>
        <w:t xml:space="preserve"> MLP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661100">
        <w:rPr>
          <w:rFonts w:ascii="Open Sans" w:hAnsi="Open Sans" w:cs="Open Sans"/>
          <w:sz w:val="22"/>
          <w:szCs w:val="22"/>
        </w:rPr>
        <w:t>unless the outcome of the MLP results i</w:t>
      </w:r>
      <w:r w:rsidR="00D31049">
        <w:rPr>
          <w:rFonts w:ascii="Open Sans" w:hAnsi="Open Sans" w:cs="Open Sans"/>
          <w:sz w:val="22"/>
          <w:szCs w:val="22"/>
        </w:rPr>
        <w:t>n</w:t>
      </w:r>
      <w:r w:rsidRPr="00661100">
        <w:rPr>
          <w:rFonts w:ascii="Open Sans" w:hAnsi="Open Sans" w:cs="Open Sans"/>
          <w:sz w:val="22"/>
          <w:szCs w:val="22"/>
        </w:rPr>
        <w:t xml:space="preserve"> the imposition of remediation, probation, or withdrawal from training</w:t>
      </w:r>
      <w:r w:rsidRPr="00661100">
        <w:rPr>
          <w:rFonts w:ascii="Open Sans" w:hAnsi="Open Sans" w:cs="Open Sans"/>
          <w:color w:val="000000"/>
          <w:sz w:val="22"/>
          <w:szCs w:val="22"/>
        </w:rPr>
        <w:t>. All MLPs adhere to the PGME Assessment, Promotion, and Appeals Policy.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9" w:history="1">
        <w:r w:rsidR="009A1F95" w:rsidRPr="00907D45">
          <w:rPr>
            <w:rStyle w:val="Hyperlink"/>
          </w:rPr>
          <w:t>https://meds.queensu.ca/academics/postgraduate/current/policies/apa</w:t>
        </w:r>
      </w:hyperlink>
    </w:p>
    <w:p w14:paraId="32F9F620" w14:textId="77777777" w:rsidR="009A1F95" w:rsidRPr="007D6799" w:rsidRDefault="009A1F95" w:rsidP="00661100">
      <w:pPr>
        <w:rPr>
          <w:rFonts w:ascii="Open Sans" w:hAnsi="Open Sans" w:cs="Open Sans"/>
          <w:color w:val="000000"/>
          <w:sz w:val="22"/>
          <w:szCs w:val="22"/>
        </w:rPr>
      </w:pPr>
    </w:p>
    <w:p w14:paraId="01C6E123" w14:textId="77777777" w:rsidR="00661100" w:rsidRPr="00423A83" w:rsidRDefault="00661100" w:rsidP="006611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>s on MLP</w:t>
      </w:r>
      <w:r>
        <w:rPr>
          <w:rFonts w:ascii="Open Sans" w:hAnsi="Open Sans" w:cs="Open Sans"/>
          <w:color w:val="000000"/>
          <w:sz w:val="22"/>
          <w:szCs w:val="22"/>
        </w:rPr>
        <w:t>s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do NOT</w:t>
      </w:r>
      <w:r>
        <w:rPr>
          <w:rFonts w:ascii="Open Sans" w:hAnsi="Open Sans" w:cs="Open Sans"/>
          <w:color w:val="000000"/>
          <w:sz w:val="22"/>
          <w:szCs w:val="22"/>
        </w:rPr>
        <w:t xml:space="preserve"> normally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require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D6799">
        <w:rPr>
          <w:rFonts w:ascii="Open Sans" w:hAnsi="Open Sans" w:cs="Open Sans"/>
          <w:color w:val="000000"/>
          <w:sz w:val="22"/>
          <w:szCs w:val="22"/>
        </w:rPr>
        <w:t>extension</w:t>
      </w:r>
      <w:r>
        <w:rPr>
          <w:rFonts w:ascii="Open Sans" w:hAnsi="Open Sans" w:cs="Open Sans"/>
          <w:color w:val="000000"/>
          <w:sz w:val="22"/>
          <w:szCs w:val="22"/>
        </w:rPr>
        <w:t>s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of training</w:t>
      </w:r>
      <w:r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The </w:t>
      </w: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may have access to vacations, electives, off-rotation service, etc. at the discretion of the PD, these, however, are not recommended. </w:t>
      </w:r>
      <w:r w:rsidRPr="00423A83">
        <w:rPr>
          <w:rFonts w:ascii="Open Sans" w:hAnsi="Open Sans" w:cs="Open Sans"/>
          <w:sz w:val="22"/>
          <w:szCs w:val="22"/>
        </w:rPr>
        <w:t xml:space="preserve">Additional time may be added to the MLP in those circumstances. </w:t>
      </w:r>
    </w:p>
    <w:p w14:paraId="45B7B6AF" w14:textId="77777777" w:rsidR="00661100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</w:p>
    <w:p w14:paraId="33E82F8B" w14:textId="77777777" w:rsidR="00661100" w:rsidRPr="004A68E3" w:rsidRDefault="00661100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4A68E3">
        <w:rPr>
          <w:rFonts w:ascii="Open Sans" w:hAnsi="Open Sans" w:cs="Open Sans"/>
          <w:b/>
          <w:bCs/>
          <w:color w:val="000000"/>
          <w:sz w:val="22"/>
          <w:szCs w:val="22"/>
        </w:rPr>
        <w:t>Modified Learning Plan</w:t>
      </w:r>
    </w:p>
    <w:p w14:paraId="6D74BB6A" w14:textId="77777777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  <w:r w:rsidRPr="007D6799">
        <w:rPr>
          <w:rFonts w:ascii="Open Sans" w:hAnsi="Open Sans" w:cs="Open Sans"/>
          <w:color w:val="000000"/>
          <w:sz w:val="22"/>
          <w:szCs w:val="22"/>
        </w:rPr>
        <w:t xml:space="preserve">It is recommended that Dr. ______________, a PGY _______ </w:t>
      </w: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>, in the ________</w:t>
      </w:r>
      <w:r>
        <w:rPr>
          <w:rFonts w:ascii="Open Sans" w:hAnsi="Open Sans" w:cs="Open Sans"/>
          <w:color w:val="000000"/>
          <w:sz w:val="22"/>
          <w:szCs w:val="22"/>
        </w:rPr>
        <w:t xml:space="preserve">___(Program name) 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follow a modified learning plan for a period of ___________(length*typically 4-12 weeks), to begin ________________ and end _________________(dates). </w:t>
      </w:r>
    </w:p>
    <w:p w14:paraId="3246BC22" w14:textId="77777777" w:rsidR="00661100" w:rsidRPr="007D6799" w:rsidRDefault="00661100" w:rsidP="00661100">
      <w:pPr>
        <w:rPr>
          <w:rFonts w:ascii="Open Sans" w:hAnsi="Open Sans" w:cs="Open Sans"/>
          <w:sz w:val="22"/>
          <w:szCs w:val="22"/>
        </w:rPr>
      </w:pPr>
    </w:p>
    <w:tbl>
      <w:tblPr>
        <w:tblStyle w:val="ListTable3"/>
        <w:tblW w:w="9493" w:type="dxa"/>
        <w:tblBorders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661100" w:rsidRPr="007D6799" w14:paraId="5A9FC437" w14:textId="77777777" w:rsidTr="00DD1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AC2A1C" w14:textId="77777777" w:rsidR="00661100" w:rsidRDefault="00661100" w:rsidP="00DD1E87">
            <w:pPr>
              <w:rPr>
                <w:rFonts w:ascii="Open Sans" w:hAnsi="Open Sans" w:cs="Open Sans"/>
                <w:sz w:val="22"/>
                <w:szCs w:val="22"/>
              </w:rPr>
            </w:pPr>
            <w:r w:rsidRPr="007D6799"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 xml:space="preserve">Identified area(s) </w:t>
            </w:r>
            <w:r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 xml:space="preserve">in need of focused attention. </w:t>
            </w:r>
          </w:p>
          <w:p w14:paraId="0DD85223" w14:textId="77777777" w:rsidR="00661100" w:rsidRPr="007D6799" w:rsidRDefault="00661100" w:rsidP="00DD1E87">
            <w:pP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  <w:r w:rsidRPr="007D6799"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>(in</w:t>
            </w:r>
            <w:r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>dicate</w:t>
            </w:r>
            <w:r w:rsidRPr="007D6799"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 xml:space="preserve">relevant </w:t>
            </w:r>
            <w:r w:rsidRPr="007D6799">
              <w:rPr>
                <w:rFonts w:ascii="Open Sans" w:hAnsi="Open Sans" w:cs="Open Sans"/>
                <w:b w:val="0"/>
                <w:bCs w:val="0"/>
                <w:color w:val="auto"/>
                <w:sz w:val="22"/>
                <w:szCs w:val="22"/>
              </w:rPr>
              <w:t>CanMEDS role)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shd w:val="clear" w:color="auto" w:fill="auto"/>
          </w:tcPr>
          <w:p w14:paraId="3ED3B3A6" w14:textId="77777777" w:rsidR="00661100" w:rsidRPr="007D6799" w:rsidRDefault="00661100" w:rsidP="00DD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</w:tr>
      <w:tr w:rsidR="00661100" w:rsidRPr="007D6799" w14:paraId="5EE8C1A2" w14:textId="77777777" w:rsidTr="00DD1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3754D0" w14:textId="77777777" w:rsidR="00661100" w:rsidRPr="007D6799" w:rsidRDefault="00661100" w:rsidP="00DD1E8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List of </w:t>
            </w: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objectives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6BBD7971" w14:textId="77777777" w:rsidR="00661100" w:rsidRPr="007D6799" w:rsidRDefault="00661100" w:rsidP="00DD1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661100" w:rsidRPr="007D6799" w14:paraId="4B2D2515" w14:textId="77777777" w:rsidTr="00DD1E8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595F1C" w14:textId="77777777" w:rsidR="00661100" w:rsidRPr="007D6799" w:rsidRDefault="00661100" w:rsidP="00DD1E87">
            <w:pPr>
              <w:rPr>
                <w:rFonts w:ascii="Open Sans" w:hAnsi="Open Sans" w:cs="Open Sans"/>
                <w:sz w:val="22"/>
                <w:szCs w:val="22"/>
              </w:rPr>
            </w:pP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Teaching and learning strategies for improvement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59A2874B" w14:textId="77777777" w:rsidR="00661100" w:rsidRPr="007D6799" w:rsidRDefault="00661100" w:rsidP="00DD1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661100" w:rsidRPr="007D6799" w14:paraId="34BE9E24" w14:textId="77777777" w:rsidTr="00DD1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F4727E" w14:textId="77777777" w:rsidR="00661100" w:rsidRPr="007D6799" w:rsidRDefault="00661100" w:rsidP="00DD1E87">
            <w:pPr>
              <w:rPr>
                <w:rFonts w:ascii="Open Sans" w:hAnsi="Open Sans" w:cs="Open Sans"/>
                <w:sz w:val="22"/>
                <w:szCs w:val="22"/>
              </w:rPr>
            </w:pP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Assessment tool(s) to be used to document p</w:t>
            </w:r>
            <w: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rogress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45D919C6" w14:textId="77777777" w:rsidR="00661100" w:rsidRPr="007D6799" w:rsidRDefault="00661100" w:rsidP="00DD1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661100" w:rsidRPr="007D6799" w14:paraId="27994293" w14:textId="77777777" w:rsidTr="00DD1E8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FC5A36C" w14:textId="77777777" w:rsidR="00661100" w:rsidRPr="007D6799" w:rsidRDefault="00661100" w:rsidP="00DD1E87">
            <w:pPr>
              <w:rPr>
                <w:rFonts w:ascii="Open Sans" w:hAnsi="Open Sans" w:cs="Open Sans"/>
                <w:sz w:val="22"/>
                <w:szCs w:val="22"/>
              </w:rPr>
            </w:pP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Educational experiences scheduled to </w:t>
            </w:r>
            <w: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support </w:t>
            </w: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the </w:t>
            </w:r>
            <w: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resident</w:t>
            </w: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in </w:t>
            </w: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achiev</w:t>
            </w:r>
            <w:r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ing</w:t>
            </w:r>
            <w:r w:rsidRPr="007D6799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 objectives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2C1B1FA2" w14:textId="77777777" w:rsidR="00661100" w:rsidRPr="007D6799" w:rsidRDefault="00661100" w:rsidP="00DD1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3D9BC823" w14:textId="77777777" w:rsidR="00661100" w:rsidRDefault="00661100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EFFBBCA" w14:textId="77777777" w:rsidR="00661100" w:rsidRDefault="00661100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210B819" w14:textId="77777777" w:rsidR="00C77823" w:rsidRDefault="00C77823" w:rsidP="00C77823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C25D2AC" w14:textId="73E70DFE" w:rsidR="00C77823" w:rsidRPr="00AB3771" w:rsidRDefault="00C77823" w:rsidP="00C77823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AB3771"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 xml:space="preserve">Resident Wellness Support: </w:t>
      </w:r>
    </w:p>
    <w:p w14:paraId="320FFF3B" w14:textId="0B85CCC9" w:rsidR="00C77823" w:rsidRDefault="00C77823" w:rsidP="00C77823">
      <w:pPr>
        <w:rPr>
          <w:rFonts w:ascii="Open Sans" w:hAnsi="Open Sans" w:cs="Open Sans"/>
          <w:color w:val="000000"/>
          <w:sz w:val="22"/>
          <w:szCs w:val="22"/>
        </w:rPr>
      </w:pPr>
      <w:r w:rsidRPr="00AB3771">
        <w:rPr>
          <w:rFonts w:ascii="Open Sans" w:hAnsi="Open Sans" w:cs="Open Sans"/>
          <w:color w:val="000000"/>
          <w:sz w:val="22"/>
          <w:szCs w:val="22"/>
        </w:rPr>
        <w:t>Residents</w:t>
      </w:r>
      <w:r w:rsidRPr="00AB3771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AB3771">
        <w:rPr>
          <w:rFonts w:ascii="Open Sans" w:hAnsi="Open Sans" w:cs="Open Sans"/>
          <w:color w:val="000000"/>
          <w:sz w:val="22"/>
          <w:szCs w:val="22"/>
        </w:rPr>
        <w:t xml:space="preserve">must be reminded </w:t>
      </w:r>
      <w:r w:rsidR="00D944EF" w:rsidRPr="00D944EF">
        <w:rPr>
          <w:rFonts w:ascii="Open Sans" w:hAnsi="Open Sans" w:cs="Open Sans"/>
          <w:color w:val="000000"/>
          <w:sz w:val="22"/>
          <w:szCs w:val="22"/>
        </w:rPr>
        <w:t>If the</w:t>
      </w:r>
      <w:r w:rsidR="00D944EF">
        <w:rPr>
          <w:rFonts w:ascii="Open Sans" w:hAnsi="Open Sans" w:cs="Open Sans"/>
          <w:color w:val="000000"/>
          <w:sz w:val="22"/>
          <w:szCs w:val="22"/>
        </w:rPr>
        <w:t>y</w:t>
      </w:r>
      <w:r w:rsidR="00D944EF" w:rsidRPr="00D944EF">
        <w:rPr>
          <w:rFonts w:ascii="Open Sans" w:hAnsi="Open Sans" w:cs="Open Sans"/>
          <w:color w:val="000000"/>
          <w:sz w:val="22"/>
          <w:szCs w:val="22"/>
        </w:rPr>
        <w:t xml:space="preserve"> feel there are extenuating wellness or accommodation issues impacting their </w:t>
      </w:r>
      <w:proofErr w:type="gramStart"/>
      <w:r w:rsidR="00D944EF" w:rsidRPr="00D944EF">
        <w:rPr>
          <w:rFonts w:ascii="Open Sans" w:hAnsi="Open Sans" w:cs="Open Sans"/>
          <w:color w:val="000000"/>
          <w:sz w:val="22"/>
          <w:szCs w:val="22"/>
        </w:rPr>
        <w:t>performance</w:t>
      </w:r>
      <w:proofErr w:type="gramEnd"/>
      <w:r w:rsidR="00D944EF" w:rsidRPr="00D944EF">
        <w:rPr>
          <w:rFonts w:ascii="Open Sans" w:hAnsi="Open Sans" w:cs="Open Sans"/>
          <w:color w:val="000000"/>
          <w:sz w:val="22"/>
          <w:szCs w:val="22"/>
        </w:rPr>
        <w:t xml:space="preserve"> they are encouraged to reach out to the wellness resources available to them</w:t>
      </w:r>
      <w:r w:rsidR="00D944E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B3771">
        <w:rPr>
          <w:rFonts w:ascii="Open Sans" w:hAnsi="Open Sans" w:cs="Open Sans"/>
          <w:color w:val="000000"/>
          <w:sz w:val="22"/>
          <w:szCs w:val="22"/>
        </w:rPr>
        <w:t>and that the program will provide protected time during the workday for meetings of this nature.</w:t>
      </w:r>
      <w:r w:rsidRPr="00481D68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1DBAF75" w14:textId="77777777" w:rsidR="00C77823" w:rsidRDefault="00C77823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C59AC2D" w14:textId="25FC0F17" w:rsidR="00661100" w:rsidRPr="00B362EC" w:rsidRDefault="00661100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B362EC">
        <w:rPr>
          <w:rFonts w:ascii="Open Sans" w:hAnsi="Open Sans" w:cs="Open Sans"/>
          <w:b/>
          <w:bCs/>
          <w:color w:val="000000"/>
          <w:sz w:val="22"/>
          <w:szCs w:val="22"/>
        </w:rPr>
        <w:t>Check-in Points</w:t>
      </w:r>
    </w:p>
    <w:p w14:paraId="372EFC6F" w14:textId="77777777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  <w:r w:rsidRPr="007D6799">
        <w:rPr>
          <w:rFonts w:ascii="Open Sans" w:hAnsi="Open Sans" w:cs="Open Sans"/>
          <w:color w:val="000000"/>
          <w:sz w:val="22"/>
          <w:szCs w:val="22"/>
        </w:rPr>
        <w:t>1) Dr. _________________ (AA</w:t>
      </w:r>
      <w:r>
        <w:rPr>
          <w:rFonts w:ascii="Open Sans" w:hAnsi="Open Sans" w:cs="Open Sans"/>
          <w:color w:val="000000"/>
          <w:sz w:val="22"/>
          <w:szCs w:val="22"/>
        </w:rPr>
        <w:t>/AC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who will not assess performance during this time) will meet with Dr. __________________ (</w:t>
      </w: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) at intervals of </w:t>
      </w:r>
      <w:r>
        <w:rPr>
          <w:rFonts w:ascii="Open Sans" w:hAnsi="Open Sans" w:cs="Open Sans"/>
          <w:color w:val="000000"/>
          <w:sz w:val="22"/>
          <w:szCs w:val="22"/>
        </w:rPr>
        <w:t xml:space="preserve">approximately </w:t>
      </w:r>
      <w:r w:rsidRPr="007D6799">
        <w:rPr>
          <w:rFonts w:ascii="Open Sans" w:hAnsi="Open Sans" w:cs="Open Sans"/>
          <w:color w:val="000000"/>
          <w:sz w:val="22"/>
          <w:szCs w:val="22"/>
        </w:rPr>
        <w:t>______________ (specify: weekly, biweekly, monthly) during the Modified Learning Plan period to discuss progress and performance.</w:t>
      </w:r>
    </w:p>
    <w:p w14:paraId="2097101C" w14:textId="77777777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</w:p>
    <w:p w14:paraId="5E51B738" w14:textId="77777777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  <w:r w:rsidRPr="007D6799">
        <w:rPr>
          <w:rFonts w:ascii="Open Sans" w:hAnsi="Open Sans" w:cs="Open Sans"/>
          <w:color w:val="000000"/>
          <w:sz w:val="22"/>
          <w:szCs w:val="22"/>
        </w:rPr>
        <w:t>2) Dr. _________________ (PD</w:t>
      </w:r>
      <w:r>
        <w:rPr>
          <w:rFonts w:ascii="Open Sans" w:hAnsi="Open Sans" w:cs="Open Sans"/>
          <w:color w:val="000000"/>
          <w:sz w:val="22"/>
          <w:szCs w:val="22"/>
        </w:rPr>
        <w:t xml:space="preserve"> or delegate</w:t>
      </w:r>
      <w:r w:rsidRPr="007D6799">
        <w:rPr>
          <w:rFonts w:ascii="Open Sans" w:hAnsi="Open Sans" w:cs="Open Sans"/>
          <w:color w:val="000000"/>
          <w:sz w:val="22"/>
          <w:szCs w:val="22"/>
        </w:rPr>
        <w:t>) will meet with Dr. _______________ (</w:t>
      </w: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) at intervals of </w:t>
      </w:r>
      <w:r>
        <w:rPr>
          <w:rFonts w:ascii="Open Sans" w:hAnsi="Open Sans" w:cs="Open Sans"/>
          <w:color w:val="000000"/>
          <w:sz w:val="22"/>
          <w:szCs w:val="22"/>
        </w:rPr>
        <w:t xml:space="preserve">approximately </w:t>
      </w:r>
      <w:r w:rsidRPr="007D6799">
        <w:rPr>
          <w:rFonts w:ascii="Open Sans" w:hAnsi="Open Sans" w:cs="Open Sans"/>
          <w:color w:val="000000"/>
          <w:sz w:val="22"/>
          <w:szCs w:val="22"/>
        </w:rPr>
        <w:t>___________ (specify: weekly, biweekly, monthly) during the Modified Learning Plan period to discuss progress and performance.</w:t>
      </w:r>
    </w:p>
    <w:p w14:paraId="7FEED042" w14:textId="77777777" w:rsidR="00661100" w:rsidRDefault="00661100" w:rsidP="00661100">
      <w:pPr>
        <w:rPr>
          <w:rFonts w:ascii="Open Sans" w:hAnsi="Open Sans" w:cs="Open Sans"/>
          <w:b/>
          <w:sz w:val="22"/>
          <w:szCs w:val="22"/>
        </w:rPr>
      </w:pPr>
    </w:p>
    <w:p w14:paraId="07B869EB" w14:textId="4DC5765E" w:rsidR="00661100" w:rsidRPr="001446DA" w:rsidRDefault="00661100" w:rsidP="00661100">
      <w:pPr>
        <w:rPr>
          <w:rFonts w:ascii="Open Sans" w:hAnsi="Open Sans" w:cs="Open Sans"/>
          <w:bCs/>
          <w:sz w:val="22"/>
          <w:szCs w:val="22"/>
        </w:rPr>
      </w:pPr>
      <w:r w:rsidRPr="001446DA">
        <w:rPr>
          <w:rFonts w:ascii="Open Sans" w:hAnsi="Open Sans" w:cs="Open Sans"/>
          <w:bCs/>
          <w:sz w:val="22"/>
          <w:szCs w:val="22"/>
        </w:rPr>
        <w:t xml:space="preserve">The Competence Committee (RCPSC programs) or </w:t>
      </w:r>
      <w:r w:rsidR="007F5013">
        <w:rPr>
          <w:rFonts w:ascii="Open Sans" w:hAnsi="Open Sans" w:cs="Open Sans"/>
          <w:bCs/>
          <w:sz w:val="22"/>
          <w:szCs w:val="22"/>
        </w:rPr>
        <w:t xml:space="preserve">Central Competence </w:t>
      </w:r>
      <w:r w:rsidRPr="001446DA">
        <w:rPr>
          <w:rFonts w:ascii="Open Sans" w:hAnsi="Open Sans" w:cs="Open Sans"/>
          <w:bCs/>
          <w:sz w:val="22"/>
          <w:szCs w:val="22"/>
        </w:rPr>
        <w:t>Committee (CFPC programs) will review all relevant documentation to determine the outcome of the MLP.</w:t>
      </w:r>
    </w:p>
    <w:p w14:paraId="48C40C40" w14:textId="77777777" w:rsidR="00661100" w:rsidRPr="00E80465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2416CFB7" w14:textId="77777777" w:rsidR="00661100" w:rsidRPr="00E80465" w:rsidRDefault="00661100" w:rsidP="00661100">
      <w:pPr>
        <w:outlineLvl w:val="0"/>
        <w:rPr>
          <w:rFonts w:ascii="Open Sans" w:hAnsi="Open Sans" w:cs="Open Sans"/>
          <w:b/>
          <w:sz w:val="22"/>
          <w:szCs w:val="22"/>
        </w:rPr>
      </w:pPr>
      <w:r w:rsidRPr="00E80465">
        <w:rPr>
          <w:rFonts w:ascii="Open Sans" w:hAnsi="Open Sans" w:cs="Open Sans"/>
          <w:b/>
          <w:sz w:val="22"/>
          <w:szCs w:val="22"/>
        </w:rPr>
        <w:t>I understand the following about the Modified Learning Plan:</w:t>
      </w:r>
    </w:p>
    <w:p w14:paraId="1A2B5881" w14:textId="1322406E" w:rsidR="00661100" w:rsidRPr="00E80465" w:rsidRDefault="00661100" w:rsidP="0066110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eastAsia="en-CA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80465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sz w:val="22"/>
          <w:szCs w:val="22"/>
          <w:lang w:eastAsia="en-CA"/>
        </w:rPr>
        <w:t xml:space="preserve">    </w:t>
      </w:r>
      <w:r w:rsidRPr="00E80465">
        <w:rPr>
          <w:rFonts w:ascii="Open Sans" w:hAnsi="Open Sans" w:cs="Open Sans"/>
          <w:sz w:val="22"/>
          <w:szCs w:val="22"/>
        </w:rPr>
        <w:t>The identified areas for improvement</w:t>
      </w:r>
      <w:r w:rsidR="00D979A5">
        <w:rPr>
          <w:rFonts w:ascii="Open Sans" w:hAnsi="Open Sans" w:cs="Open Sans"/>
          <w:sz w:val="22"/>
          <w:szCs w:val="22"/>
        </w:rPr>
        <w:t>.</w:t>
      </w:r>
      <w:r w:rsidRPr="00E80465">
        <w:rPr>
          <w:rFonts w:ascii="Open Sans" w:hAnsi="Open Sans" w:cs="Open Sans"/>
          <w:sz w:val="22"/>
          <w:szCs w:val="22"/>
        </w:rPr>
        <w:tab/>
      </w:r>
      <w:r w:rsidRPr="00E80465">
        <w:rPr>
          <w:rFonts w:ascii="Open Sans" w:hAnsi="Open Sans" w:cs="Open Sans"/>
          <w:sz w:val="22"/>
          <w:szCs w:val="22"/>
        </w:rPr>
        <w:tab/>
      </w:r>
      <w:r w:rsidRPr="00E80465">
        <w:rPr>
          <w:rFonts w:ascii="Open Sans" w:hAnsi="Open Sans" w:cs="Open Sans"/>
          <w:sz w:val="22"/>
          <w:szCs w:val="22"/>
        </w:rPr>
        <w:tab/>
      </w:r>
      <w:r w:rsidRPr="00E80465">
        <w:rPr>
          <w:rFonts w:ascii="Open Sans" w:hAnsi="Open Sans" w:cs="Open Sans"/>
          <w:sz w:val="22"/>
          <w:szCs w:val="22"/>
        </w:rPr>
        <w:tab/>
      </w:r>
    </w:p>
    <w:p w14:paraId="0BEF091C" w14:textId="078E7A8F" w:rsidR="00661100" w:rsidRPr="00E80465" w:rsidRDefault="00661100" w:rsidP="00661100">
      <w:pPr>
        <w:autoSpaceDE w:val="0"/>
        <w:autoSpaceDN w:val="0"/>
        <w:adjustRightInd w:val="0"/>
        <w:rPr>
          <w:rFonts w:ascii="Open Sans" w:hAnsi="Open Sans" w:cs="Open Sans"/>
          <w:color w:val="FF0000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80465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sz w:val="22"/>
          <w:szCs w:val="22"/>
          <w:lang w:eastAsia="en-CA"/>
        </w:rPr>
        <w:t xml:space="preserve">    </w:t>
      </w:r>
      <w:r w:rsidRPr="00E80465">
        <w:rPr>
          <w:rFonts w:ascii="Open Sans" w:hAnsi="Open Sans" w:cs="Open Sans"/>
          <w:sz w:val="22"/>
          <w:szCs w:val="22"/>
        </w:rPr>
        <w:t>The expected level of performance on</w:t>
      </w:r>
      <w:r w:rsidRPr="00E80465">
        <w:rPr>
          <w:rFonts w:ascii="Open Sans" w:hAnsi="Open Sans" w:cs="Open Sans"/>
          <w:color w:val="FF0000"/>
          <w:sz w:val="22"/>
          <w:szCs w:val="22"/>
        </w:rPr>
        <w:t xml:space="preserve"> </w:t>
      </w:r>
      <w:r w:rsidRPr="00E80465">
        <w:rPr>
          <w:rFonts w:ascii="Open Sans" w:hAnsi="Open Sans" w:cs="Open Sans"/>
          <w:sz w:val="22"/>
          <w:szCs w:val="22"/>
        </w:rPr>
        <w:t>objectives</w:t>
      </w:r>
      <w:r w:rsidR="00D979A5">
        <w:rPr>
          <w:rFonts w:ascii="Open Sans" w:hAnsi="Open Sans" w:cs="Open Sans"/>
          <w:sz w:val="22"/>
          <w:szCs w:val="22"/>
        </w:rPr>
        <w:t>.</w:t>
      </w:r>
    </w:p>
    <w:p w14:paraId="6C3D2C25" w14:textId="172061CE" w:rsidR="00661100" w:rsidRPr="00E80465" w:rsidRDefault="00661100" w:rsidP="0066110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eastAsia="en-CA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80465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sz w:val="22"/>
          <w:szCs w:val="22"/>
          <w:lang w:eastAsia="en-CA"/>
        </w:rPr>
        <w:t xml:space="preserve">    </w:t>
      </w:r>
      <w:r w:rsidRPr="00E80465">
        <w:rPr>
          <w:rFonts w:ascii="Open Sans" w:hAnsi="Open Sans" w:cs="Open Sans"/>
          <w:sz w:val="22"/>
          <w:szCs w:val="22"/>
        </w:rPr>
        <w:t>The nature of the modified learning plan</w:t>
      </w:r>
      <w:r w:rsidR="00D979A5">
        <w:rPr>
          <w:rFonts w:ascii="Open Sans" w:hAnsi="Open Sans" w:cs="Open Sans"/>
          <w:sz w:val="22"/>
          <w:szCs w:val="22"/>
        </w:rPr>
        <w:t>.</w:t>
      </w:r>
    </w:p>
    <w:p w14:paraId="01D37165" w14:textId="56DA972C" w:rsidR="00661100" w:rsidRPr="00E80465" w:rsidRDefault="00661100" w:rsidP="0066110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eastAsia="en-CA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80465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sz w:val="22"/>
          <w:szCs w:val="22"/>
          <w:lang w:eastAsia="en-CA"/>
        </w:rPr>
        <w:t xml:space="preserve">    </w:t>
      </w:r>
      <w:r w:rsidRPr="00E80465">
        <w:rPr>
          <w:rFonts w:ascii="Open Sans" w:hAnsi="Open Sans" w:cs="Open Sans"/>
          <w:sz w:val="22"/>
          <w:szCs w:val="22"/>
        </w:rPr>
        <w:t>The time frame of the modified learning plan</w:t>
      </w:r>
      <w:r w:rsidR="00D979A5">
        <w:rPr>
          <w:rFonts w:ascii="Open Sans" w:hAnsi="Open Sans" w:cs="Open Sans"/>
          <w:sz w:val="22"/>
          <w:szCs w:val="22"/>
        </w:rPr>
        <w:t>.</w:t>
      </w:r>
    </w:p>
    <w:p w14:paraId="27B1DD2D" w14:textId="5C0625F3" w:rsidR="00661100" w:rsidRPr="00E80465" w:rsidRDefault="00661100" w:rsidP="0066110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eastAsia="en-CA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80465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sz w:val="22"/>
          <w:szCs w:val="22"/>
          <w:lang w:eastAsia="en-CA"/>
        </w:rPr>
        <w:t xml:space="preserve">    </w:t>
      </w:r>
      <w:r w:rsidRPr="00E80465">
        <w:rPr>
          <w:rFonts w:ascii="Open Sans" w:hAnsi="Open Sans" w:cs="Open Sans"/>
          <w:sz w:val="22"/>
          <w:szCs w:val="22"/>
        </w:rPr>
        <w:t>The assessment techniques to be used</w:t>
      </w:r>
      <w:r w:rsidR="00D979A5">
        <w:rPr>
          <w:rFonts w:ascii="Open Sans" w:hAnsi="Open Sans" w:cs="Open Sans"/>
          <w:sz w:val="22"/>
          <w:szCs w:val="22"/>
        </w:rPr>
        <w:t>.</w:t>
      </w:r>
    </w:p>
    <w:p w14:paraId="6D7EC4A4" w14:textId="77777777" w:rsidR="00661100" w:rsidRPr="00E80465" w:rsidRDefault="00661100" w:rsidP="00661100">
      <w:pPr>
        <w:autoSpaceDE w:val="0"/>
        <w:autoSpaceDN w:val="0"/>
        <w:adjustRightInd w:val="0"/>
        <w:rPr>
          <w:rFonts w:ascii="Open Sans" w:hAnsi="Open Sans" w:cs="Open Sans"/>
          <w:color w:val="FF0000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80465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sz w:val="22"/>
          <w:szCs w:val="22"/>
          <w:lang w:eastAsia="en-CA"/>
        </w:rPr>
        <w:t xml:space="preserve">    </w:t>
      </w:r>
      <w:r>
        <w:rPr>
          <w:rFonts w:ascii="Open Sans" w:hAnsi="Open Sans" w:cs="Open Sans"/>
          <w:sz w:val="22"/>
          <w:szCs w:val="22"/>
        </w:rPr>
        <w:t xml:space="preserve">That failure to meet the objectives of this plan could lead to remediation. </w:t>
      </w:r>
    </w:p>
    <w:p w14:paraId="334AA863" w14:textId="77777777" w:rsidR="00661100" w:rsidRPr="00CB4AE2" w:rsidRDefault="00661100" w:rsidP="00661100">
      <w:pPr>
        <w:autoSpaceDE w:val="0"/>
        <w:autoSpaceDN w:val="0"/>
        <w:adjustRightInd w:val="0"/>
        <w:rPr>
          <w:rFonts w:ascii="Open Sans" w:hAnsi="Open Sans" w:cs="Open Sans"/>
          <w:i/>
          <w:color w:val="000000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B4AE2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E80465">
        <w:rPr>
          <w:rFonts w:ascii="Open Sans" w:hAnsi="Open Sans" w:cs="Open Sans"/>
          <w:sz w:val="22"/>
          <w:szCs w:val="22"/>
          <w:lang w:eastAsia="en-CA"/>
        </w:rPr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E80465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E80465">
        <w:rPr>
          <w:rFonts w:ascii="Open Sans" w:hAnsi="Open Sans" w:cs="Open Sans"/>
          <w:color w:val="000000"/>
          <w:sz w:val="22"/>
          <w:szCs w:val="22"/>
        </w:rPr>
        <w:t xml:space="preserve">    I have been given the chance to clarify all components of this </w:t>
      </w:r>
      <w:r w:rsidRPr="00E80465">
        <w:rPr>
          <w:rFonts w:ascii="Open Sans" w:hAnsi="Open Sans" w:cs="Open Sans"/>
          <w:i/>
          <w:color w:val="000000"/>
          <w:sz w:val="22"/>
          <w:szCs w:val="22"/>
        </w:rPr>
        <w:t>modified learning plan.</w:t>
      </w:r>
    </w:p>
    <w:p w14:paraId="522AAB84" w14:textId="77777777" w:rsidR="00661100" w:rsidRPr="00E80465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4A02C0B8" w14:textId="77777777" w:rsidR="00661100" w:rsidRPr="00E80465" w:rsidRDefault="00661100" w:rsidP="00661100">
      <w:pPr>
        <w:rPr>
          <w:rFonts w:ascii="Open Sans" w:hAnsi="Open Sans" w:cs="Open Sans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</w:rPr>
        <w:t xml:space="preserve">The </w:t>
      </w:r>
      <w:r w:rsidRPr="00E80465">
        <w:rPr>
          <w:rFonts w:ascii="Open Sans" w:hAnsi="Open Sans" w:cs="Open Sans"/>
          <w:i/>
          <w:sz w:val="22"/>
          <w:szCs w:val="22"/>
          <w:u w:val="single"/>
        </w:rPr>
        <w:t>Assessment, Promotion and Appeals</w:t>
      </w:r>
      <w:r>
        <w:rPr>
          <w:rFonts w:ascii="Open Sans" w:hAnsi="Open Sans" w:cs="Open Sans"/>
          <w:i/>
          <w:sz w:val="22"/>
          <w:szCs w:val="22"/>
          <w:u w:val="single"/>
        </w:rPr>
        <w:t xml:space="preserve"> policy </w:t>
      </w:r>
      <w:r w:rsidRPr="00E80465">
        <w:rPr>
          <w:rFonts w:ascii="Open Sans" w:hAnsi="Open Sans" w:cs="Open Sans"/>
          <w:sz w:val="22"/>
          <w:szCs w:val="22"/>
        </w:rPr>
        <w:t>is on the Queen’s Postgraduate Website</w:t>
      </w:r>
      <w:r>
        <w:rPr>
          <w:rFonts w:ascii="Open Sans" w:hAnsi="Open Sans" w:cs="Open Sans"/>
          <w:sz w:val="22"/>
          <w:szCs w:val="22"/>
        </w:rPr>
        <w:t>:</w:t>
      </w:r>
    </w:p>
    <w:p w14:paraId="35B79E8B" w14:textId="48949464" w:rsidR="009A1F95" w:rsidRDefault="009A1F95" w:rsidP="00661100">
      <w:hyperlink r:id="rId10" w:history="1">
        <w:r w:rsidRPr="00907D45">
          <w:rPr>
            <w:rStyle w:val="Hyperlink"/>
          </w:rPr>
          <w:t>https://meds.queensu.ca/academics/postgraduate/current/policies/apa</w:t>
        </w:r>
      </w:hyperlink>
    </w:p>
    <w:p w14:paraId="5A82615E" w14:textId="2DD09382" w:rsidR="00661100" w:rsidRDefault="00661100" w:rsidP="00661100">
      <w:pPr>
        <w:rPr>
          <w:rFonts w:ascii="Open Sans" w:hAnsi="Open Sans" w:cs="Open Sans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</w:rPr>
        <w:t xml:space="preserve">Of note, </w:t>
      </w:r>
      <w:r>
        <w:rPr>
          <w:rFonts w:ascii="Open Sans" w:hAnsi="Open Sans" w:cs="Open Sans"/>
          <w:sz w:val="22"/>
          <w:szCs w:val="22"/>
        </w:rPr>
        <w:t xml:space="preserve">Modified Learning Plans are defined in </w:t>
      </w:r>
      <w:r w:rsidRPr="00E80465">
        <w:rPr>
          <w:rFonts w:ascii="Open Sans" w:hAnsi="Open Sans" w:cs="Open Sans"/>
          <w:sz w:val="22"/>
          <w:szCs w:val="22"/>
        </w:rPr>
        <w:t xml:space="preserve">Section 10 of the </w:t>
      </w:r>
      <w:r w:rsidRPr="00E80465">
        <w:rPr>
          <w:rFonts w:ascii="Open Sans" w:hAnsi="Open Sans" w:cs="Open Sans"/>
          <w:i/>
          <w:sz w:val="22"/>
          <w:szCs w:val="22"/>
          <w:u w:val="single"/>
        </w:rPr>
        <w:t>Assessment, Promotion and Appeals</w:t>
      </w:r>
      <w:r w:rsidRPr="00E80465">
        <w:rPr>
          <w:rFonts w:ascii="Open Sans" w:hAnsi="Open Sans" w:cs="Open Sans"/>
          <w:sz w:val="22"/>
          <w:szCs w:val="22"/>
        </w:rPr>
        <w:t xml:space="preserve"> policy. </w:t>
      </w:r>
    </w:p>
    <w:p w14:paraId="56DE475C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28648A10" w14:textId="1CC8ACC8" w:rsidR="00661100" w:rsidRPr="00661100" w:rsidRDefault="00661100" w:rsidP="0066110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eastAsia="en-CA"/>
        </w:rPr>
      </w:pPr>
      <w:r w:rsidRPr="00661100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61100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661100">
        <w:rPr>
          <w:rFonts w:ascii="Open Sans" w:hAnsi="Open Sans" w:cs="Open Sans"/>
          <w:sz w:val="22"/>
          <w:szCs w:val="22"/>
          <w:lang w:eastAsia="en-CA"/>
        </w:rPr>
      </w:r>
      <w:r w:rsidRPr="00661100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661100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661100">
        <w:rPr>
          <w:rFonts w:ascii="Open Sans" w:hAnsi="Open Sans" w:cs="Open Sans"/>
          <w:sz w:val="22"/>
          <w:szCs w:val="22"/>
          <w:lang w:eastAsia="en-CA"/>
        </w:rPr>
        <w:t xml:space="preserve">  I have been made aware of </w:t>
      </w:r>
      <w:r w:rsidR="00D31049">
        <w:rPr>
          <w:rFonts w:ascii="Open Sans" w:hAnsi="Open Sans" w:cs="Open Sans"/>
          <w:sz w:val="22"/>
          <w:szCs w:val="22"/>
          <w:lang w:eastAsia="en-CA"/>
        </w:rPr>
        <w:t xml:space="preserve">the </w:t>
      </w:r>
      <w:r w:rsidRPr="00661100">
        <w:rPr>
          <w:rFonts w:ascii="Open Sans" w:hAnsi="Open Sans" w:cs="Open Sans"/>
          <w:sz w:val="22"/>
          <w:szCs w:val="22"/>
          <w:lang w:eastAsia="en-CA"/>
        </w:rPr>
        <w:t xml:space="preserve">APA policy </w:t>
      </w:r>
    </w:p>
    <w:p w14:paraId="34114208" w14:textId="77777777" w:rsidR="00661100" w:rsidRPr="00481D68" w:rsidRDefault="00661100" w:rsidP="0066110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eastAsia="en-CA"/>
        </w:rPr>
      </w:pPr>
      <w:r w:rsidRPr="00661100">
        <w:rPr>
          <w:rFonts w:ascii="Open Sans" w:hAnsi="Open Sans" w:cs="Open Sans"/>
          <w:sz w:val="22"/>
          <w:szCs w:val="22"/>
          <w:lang w:eastAsia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61100">
        <w:rPr>
          <w:rFonts w:ascii="Open Sans" w:hAnsi="Open Sans" w:cs="Open Sans"/>
          <w:sz w:val="22"/>
          <w:szCs w:val="22"/>
          <w:lang w:eastAsia="en-CA"/>
        </w:rPr>
        <w:instrText xml:space="preserve"> FORMCHECKBOX </w:instrText>
      </w:r>
      <w:r w:rsidRPr="00661100">
        <w:rPr>
          <w:rFonts w:ascii="Open Sans" w:hAnsi="Open Sans" w:cs="Open Sans"/>
          <w:sz w:val="22"/>
          <w:szCs w:val="22"/>
          <w:lang w:eastAsia="en-CA"/>
        </w:rPr>
      </w:r>
      <w:r w:rsidRPr="00661100">
        <w:rPr>
          <w:rFonts w:ascii="Open Sans" w:hAnsi="Open Sans" w:cs="Open Sans"/>
          <w:sz w:val="22"/>
          <w:szCs w:val="22"/>
          <w:lang w:eastAsia="en-CA"/>
        </w:rPr>
        <w:fldChar w:fldCharType="separate"/>
      </w:r>
      <w:r w:rsidRPr="00661100">
        <w:rPr>
          <w:rFonts w:ascii="Open Sans" w:hAnsi="Open Sans" w:cs="Open Sans"/>
          <w:sz w:val="22"/>
          <w:szCs w:val="22"/>
          <w:lang w:eastAsia="en-CA"/>
        </w:rPr>
        <w:fldChar w:fldCharType="end"/>
      </w:r>
      <w:r w:rsidRPr="00661100">
        <w:rPr>
          <w:rFonts w:ascii="Open Sans" w:hAnsi="Open Sans" w:cs="Open Sans"/>
          <w:sz w:val="22"/>
          <w:szCs w:val="22"/>
          <w:lang w:eastAsia="en-CA"/>
        </w:rPr>
        <w:t xml:space="preserve">  I understand it is my responsibility to review the APA policy</w:t>
      </w:r>
    </w:p>
    <w:p w14:paraId="151F0BEB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6318F622" w14:textId="4E95DC55" w:rsidR="00661100" w:rsidRDefault="00661100" w:rsidP="006611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Resident signature: _____________________________________</w:t>
      </w:r>
      <w:r w:rsidR="004F6E1A">
        <w:rPr>
          <w:rFonts w:ascii="Open Sans" w:hAnsi="Open Sans" w:cs="Open Sans"/>
          <w:sz w:val="22"/>
          <w:szCs w:val="22"/>
        </w:rPr>
        <w:tab/>
      </w:r>
      <w:r w:rsidR="004F6E1A">
        <w:rPr>
          <w:rFonts w:ascii="Open Sans" w:hAnsi="Open Sans" w:cs="Open Sans"/>
          <w:sz w:val="22"/>
          <w:szCs w:val="22"/>
        </w:rPr>
        <w:tab/>
      </w:r>
      <w:r w:rsidR="004F6E1A">
        <w:rPr>
          <w:rFonts w:ascii="Open Sans" w:hAnsi="Open Sans" w:cs="Open Sans"/>
          <w:sz w:val="22"/>
          <w:szCs w:val="22"/>
        </w:rPr>
        <w:tab/>
        <w:t>Date:_______________</w:t>
      </w:r>
    </w:p>
    <w:p w14:paraId="4FA7664B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640C3352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Program Director or delegate signature: _______________________________ Date:_______________</w:t>
      </w:r>
    </w:p>
    <w:p w14:paraId="4319B618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4C6B805F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</w:rPr>
        <w:t>The AA</w:t>
      </w:r>
      <w:r>
        <w:rPr>
          <w:rFonts w:ascii="Open Sans" w:hAnsi="Open Sans" w:cs="Open Sans"/>
          <w:sz w:val="22"/>
          <w:szCs w:val="22"/>
        </w:rPr>
        <w:t>/AC</w:t>
      </w:r>
      <w:r w:rsidRPr="00E80465">
        <w:rPr>
          <w:rFonts w:ascii="Open Sans" w:hAnsi="Open Sans" w:cs="Open Sans"/>
          <w:sz w:val="22"/>
          <w:szCs w:val="22"/>
        </w:rPr>
        <w:t xml:space="preserve"> confirms that they understand their role in the M</w:t>
      </w:r>
      <w:r>
        <w:rPr>
          <w:rFonts w:ascii="Open Sans" w:hAnsi="Open Sans" w:cs="Open Sans"/>
          <w:sz w:val="22"/>
          <w:szCs w:val="22"/>
        </w:rPr>
        <w:t>odified Learning Plan.</w:t>
      </w:r>
    </w:p>
    <w:p w14:paraId="5328AB8E" w14:textId="77777777" w:rsidR="00661100" w:rsidRDefault="00661100" w:rsidP="00661100">
      <w:pPr>
        <w:rPr>
          <w:rFonts w:ascii="Open Sans" w:hAnsi="Open Sans" w:cs="Open Sans"/>
          <w:sz w:val="22"/>
          <w:szCs w:val="22"/>
        </w:rPr>
      </w:pPr>
    </w:p>
    <w:p w14:paraId="5A4A47C4" w14:textId="77777777" w:rsidR="00661100" w:rsidRPr="00E80465" w:rsidRDefault="00661100" w:rsidP="00661100">
      <w:pPr>
        <w:rPr>
          <w:rFonts w:ascii="Open Sans" w:hAnsi="Open Sans" w:cs="Open Sans"/>
          <w:sz w:val="22"/>
          <w:szCs w:val="22"/>
        </w:rPr>
      </w:pPr>
      <w:r w:rsidRPr="00E80465">
        <w:rPr>
          <w:rFonts w:ascii="Open Sans" w:hAnsi="Open Sans" w:cs="Open Sans"/>
          <w:sz w:val="22"/>
          <w:szCs w:val="22"/>
        </w:rPr>
        <w:t>Academic Advisor</w:t>
      </w:r>
      <w:r>
        <w:rPr>
          <w:rFonts w:ascii="Open Sans" w:hAnsi="Open Sans" w:cs="Open Sans"/>
          <w:sz w:val="22"/>
          <w:szCs w:val="22"/>
        </w:rPr>
        <w:t>/Coach</w:t>
      </w:r>
      <w:r w:rsidRPr="00E80465">
        <w:rPr>
          <w:rFonts w:ascii="Open Sans" w:hAnsi="Open Sans" w:cs="Open Sans"/>
          <w:sz w:val="22"/>
          <w:szCs w:val="22"/>
        </w:rPr>
        <w:t xml:space="preserve"> signature</w:t>
      </w:r>
      <w:r>
        <w:rPr>
          <w:rFonts w:ascii="Open Sans" w:hAnsi="Open Sans" w:cs="Open Sans"/>
          <w:sz w:val="22"/>
          <w:szCs w:val="22"/>
        </w:rPr>
        <w:t>: ______________________________ Date:__________________</w:t>
      </w:r>
    </w:p>
    <w:p w14:paraId="6EB01A98" w14:textId="77777777" w:rsidR="00661100" w:rsidRPr="007D6799" w:rsidRDefault="00661100" w:rsidP="00661100">
      <w:pPr>
        <w:rPr>
          <w:rFonts w:ascii="Open Sans" w:hAnsi="Open Sans" w:cs="Open Sans"/>
          <w:color w:val="75122A"/>
          <w:sz w:val="22"/>
          <w:szCs w:val="22"/>
        </w:rPr>
      </w:pPr>
    </w:p>
    <w:p w14:paraId="74F924BD" w14:textId="77777777" w:rsidR="00661100" w:rsidRPr="007D6799" w:rsidRDefault="00661100" w:rsidP="00661100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Outcome: </w:t>
      </w:r>
    </w:p>
    <w:p w14:paraId="150359AE" w14:textId="15CE5984" w:rsidR="00661100" w:rsidRPr="007D6799" w:rsidRDefault="00661100" w:rsidP="00661100">
      <w:pPr>
        <w:rPr>
          <w:rFonts w:ascii="Open Sans" w:hAnsi="Open Sans" w:cs="Open Sans"/>
          <w:color w:val="000000"/>
          <w:sz w:val="22"/>
          <w:szCs w:val="22"/>
        </w:rPr>
      </w:pPr>
      <w:r w:rsidRPr="007D6799">
        <w:rPr>
          <w:rFonts w:ascii="Open Sans" w:hAnsi="Open Sans" w:cs="Open Sans"/>
          <w:color w:val="000000"/>
          <w:sz w:val="22"/>
          <w:szCs w:val="22"/>
        </w:rPr>
        <w:t>The Competence Committee</w:t>
      </w:r>
      <w:r>
        <w:rPr>
          <w:rFonts w:ascii="Open Sans" w:hAnsi="Open Sans" w:cs="Open Sans"/>
          <w:color w:val="000000"/>
          <w:sz w:val="22"/>
          <w:szCs w:val="22"/>
        </w:rPr>
        <w:t>/</w:t>
      </w:r>
      <w:r w:rsidR="007F5013">
        <w:rPr>
          <w:rFonts w:ascii="Open Sans" w:hAnsi="Open Sans" w:cs="Open Sans"/>
          <w:color w:val="000000"/>
          <w:sz w:val="22"/>
          <w:szCs w:val="22"/>
        </w:rPr>
        <w:t>Central Competence</w:t>
      </w:r>
      <w:r>
        <w:rPr>
          <w:rFonts w:ascii="Open Sans" w:hAnsi="Open Sans" w:cs="Open Sans"/>
          <w:color w:val="000000"/>
          <w:sz w:val="22"/>
          <w:szCs w:val="22"/>
        </w:rPr>
        <w:t xml:space="preserve"> Committee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has determined that Dr. ________________, a PGY _______ </w:t>
      </w:r>
      <w:r>
        <w:rPr>
          <w:rFonts w:ascii="Open Sans" w:hAnsi="Open Sans" w:cs="Open Sans"/>
          <w:color w:val="000000"/>
          <w:sz w:val="22"/>
          <w:szCs w:val="22"/>
        </w:rPr>
        <w:t>resident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, in the ________ </w:t>
      </w:r>
      <w:r>
        <w:rPr>
          <w:rFonts w:ascii="Open Sans" w:hAnsi="Open Sans" w:cs="Open Sans"/>
          <w:color w:val="000000"/>
          <w:sz w:val="22"/>
          <w:szCs w:val="22"/>
        </w:rPr>
        <w:t>(Program name)</w:t>
      </w:r>
      <w:r w:rsidRPr="007D6799">
        <w:rPr>
          <w:rFonts w:ascii="Open Sans" w:hAnsi="Open Sans" w:cs="Open Sans"/>
          <w:color w:val="000000"/>
          <w:sz w:val="22"/>
          <w:szCs w:val="22"/>
        </w:rPr>
        <w:t xml:space="preserve"> has successfully met the requirements outlined in this modified learning plan on _________________(date). </w:t>
      </w:r>
    </w:p>
    <w:p w14:paraId="7B7CE78E" w14:textId="1FD6D98E" w:rsidR="00AB3771" w:rsidRDefault="00AB3771" w:rsidP="00661100">
      <w:pPr>
        <w:widowControl w:val="0"/>
        <w:autoSpaceDE w:val="0"/>
        <w:autoSpaceDN w:val="0"/>
        <w:adjustRightInd w:val="0"/>
        <w:jc w:val="center"/>
      </w:pPr>
    </w:p>
    <w:sectPr w:rsidR="00AB3771"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760A" w14:textId="77777777" w:rsidR="00C012D7" w:rsidRDefault="00C012D7" w:rsidP="00AB3771">
      <w:r>
        <w:separator/>
      </w:r>
    </w:p>
  </w:endnote>
  <w:endnote w:type="continuationSeparator" w:id="0">
    <w:p w14:paraId="03A00345" w14:textId="77777777" w:rsidR="00C012D7" w:rsidRDefault="00C012D7" w:rsidP="00AB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4538403"/>
      <w:docPartObj>
        <w:docPartGallery w:val="Page Numbers (Bottom of Page)"/>
        <w:docPartUnique/>
      </w:docPartObj>
    </w:sdtPr>
    <w:sdtContent>
      <w:p w14:paraId="5AA98080" w14:textId="0E114EC6" w:rsidR="00AB3771" w:rsidRDefault="00AB3771" w:rsidP="009B2D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E9E2B0" w14:textId="77777777" w:rsidR="00AB3771" w:rsidRDefault="00AB3771" w:rsidP="00AB37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1301663"/>
      <w:docPartObj>
        <w:docPartGallery w:val="Page Numbers (Bottom of Page)"/>
        <w:docPartUnique/>
      </w:docPartObj>
    </w:sdtPr>
    <w:sdtContent>
      <w:p w14:paraId="73372E89" w14:textId="2854C7F2" w:rsidR="00AB3771" w:rsidRDefault="00AB3771" w:rsidP="009B2D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2F240E" w14:textId="77777777" w:rsidR="00AB3771" w:rsidRDefault="00AB3771" w:rsidP="00AB37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AD83" w14:textId="77777777" w:rsidR="00C012D7" w:rsidRDefault="00C012D7" w:rsidP="00AB3771">
      <w:r>
        <w:separator/>
      </w:r>
    </w:p>
  </w:footnote>
  <w:footnote w:type="continuationSeparator" w:id="0">
    <w:p w14:paraId="6664AC76" w14:textId="77777777" w:rsidR="00C012D7" w:rsidRDefault="00C012D7" w:rsidP="00AB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578"/>
    <w:multiLevelType w:val="hybridMultilevel"/>
    <w:tmpl w:val="9698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39A"/>
    <w:multiLevelType w:val="hybridMultilevel"/>
    <w:tmpl w:val="AC745C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4442E0"/>
    <w:multiLevelType w:val="hybridMultilevel"/>
    <w:tmpl w:val="E1D8BF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650F5"/>
    <w:multiLevelType w:val="hybridMultilevel"/>
    <w:tmpl w:val="1728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3079E"/>
    <w:multiLevelType w:val="hybridMultilevel"/>
    <w:tmpl w:val="DE90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5272C"/>
    <w:multiLevelType w:val="hybridMultilevel"/>
    <w:tmpl w:val="B666EE0C"/>
    <w:lvl w:ilvl="0" w:tplc="EE5832CC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613484">
    <w:abstractNumId w:val="1"/>
  </w:num>
  <w:num w:numId="2" w16cid:durableId="1973709931">
    <w:abstractNumId w:val="2"/>
  </w:num>
  <w:num w:numId="3" w16cid:durableId="1040083999">
    <w:abstractNumId w:val="4"/>
  </w:num>
  <w:num w:numId="4" w16cid:durableId="1454405627">
    <w:abstractNumId w:val="5"/>
  </w:num>
  <w:num w:numId="5" w16cid:durableId="675425366">
    <w:abstractNumId w:val="0"/>
  </w:num>
  <w:num w:numId="6" w16cid:durableId="55616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71"/>
    <w:rsid w:val="00155537"/>
    <w:rsid w:val="00401325"/>
    <w:rsid w:val="004C016C"/>
    <w:rsid w:val="004E61A2"/>
    <w:rsid w:val="004F6E1A"/>
    <w:rsid w:val="0058151D"/>
    <w:rsid w:val="005D0AB9"/>
    <w:rsid w:val="00661100"/>
    <w:rsid w:val="006D3B7A"/>
    <w:rsid w:val="006D5FA0"/>
    <w:rsid w:val="007F5013"/>
    <w:rsid w:val="008D71E3"/>
    <w:rsid w:val="00980BD5"/>
    <w:rsid w:val="009A1F95"/>
    <w:rsid w:val="009A286B"/>
    <w:rsid w:val="00A0641F"/>
    <w:rsid w:val="00AB3771"/>
    <w:rsid w:val="00AB4E3F"/>
    <w:rsid w:val="00AE6D54"/>
    <w:rsid w:val="00B50FA9"/>
    <w:rsid w:val="00B82A24"/>
    <w:rsid w:val="00C012D7"/>
    <w:rsid w:val="00C77823"/>
    <w:rsid w:val="00CC59E1"/>
    <w:rsid w:val="00D31049"/>
    <w:rsid w:val="00D944EF"/>
    <w:rsid w:val="00D979A5"/>
    <w:rsid w:val="00E6679B"/>
    <w:rsid w:val="00F75311"/>
    <w:rsid w:val="00FA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71884"/>
  <w15:chartTrackingRefBased/>
  <w15:docId w15:val="{DD0FC9B5-123A-5741-BCB8-B63AE60A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3771"/>
    <w:pPr>
      <w:numPr>
        <w:numId w:val="4"/>
      </w:numPr>
      <w:spacing w:before="100" w:beforeAutospacing="1" w:after="100" w:afterAutospacing="1"/>
      <w:ind w:right="-846"/>
      <w:outlineLvl w:val="0"/>
    </w:pPr>
    <w:rPr>
      <w:rFonts w:ascii="Open Sans" w:eastAsia="Calibri" w:hAnsi="Open Sans" w:cs="Open Sans"/>
      <w:b/>
      <w:bCs/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B37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771"/>
    <w:rPr>
      <w:rFonts w:ascii="Calibri" w:eastAsia="Calibri" w:hAnsi="Calibri" w:cs="Times New Roman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E6D54"/>
    <w:pPr>
      <w:ind w:right="-846"/>
    </w:pPr>
    <w:rPr>
      <w:rFonts w:eastAsia="Times New Roman" w:cs="Times New Roman"/>
      <w:smallCap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B3771"/>
    <w:rPr>
      <w:rFonts w:ascii="Open Sans" w:eastAsia="Calibri" w:hAnsi="Open Sans" w:cs="Open Sans"/>
      <w:b/>
      <w:bCs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37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3771"/>
    <w:pPr>
      <w:tabs>
        <w:tab w:val="center" w:pos="4680"/>
        <w:tab w:val="right" w:pos="9360"/>
      </w:tabs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3771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B377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B377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3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771"/>
  </w:style>
  <w:style w:type="character" w:styleId="PageNumber">
    <w:name w:val="page number"/>
    <w:basedOn w:val="DefaultParagraphFont"/>
    <w:uiPriority w:val="99"/>
    <w:semiHidden/>
    <w:unhideWhenUsed/>
    <w:rsid w:val="00AB3771"/>
  </w:style>
  <w:style w:type="table" w:styleId="ListTable3">
    <w:name w:val="List Table 3"/>
    <w:basedOn w:val="TableNormal"/>
    <w:uiPriority w:val="48"/>
    <w:rsid w:val="00661100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D31049"/>
  </w:style>
  <w:style w:type="character" w:styleId="UnresolvedMention">
    <w:name w:val="Unresolved Mention"/>
    <w:basedOn w:val="DefaultParagraphFont"/>
    <w:uiPriority w:val="99"/>
    <w:semiHidden/>
    <w:unhideWhenUsed/>
    <w:rsid w:val="009A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ds.queensu.ca/academics/postgraduate/current/policies/a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s.queensu.ca/academics/postgraduate/current/policies/ap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McEwen</dc:creator>
  <cp:keywords/>
  <dc:description/>
  <cp:lastModifiedBy>Laura McEwen</cp:lastModifiedBy>
  <cp:revision>2</cp:revision>
  <dcterms:created xsi:type="dcterms:W3CDTF">2025-10-20T11:10:00Z</dcterms:created>
  <dcterms:modified xsi:type="dcterms:W3CDTF">2025-10-20T11:10:00Z</dcterms:modified>
</cp:coreProperties>
</file>