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F54D1B" w14:textId="77777777" w:rsidR="000E293C" w:rsidRPr="00B94796" w:rsidRDefault="000E293C" w:rsidP="006A3805">
      <w:pPr>
        <w:pStyle w:val="Header"/>
        <w:rPr>
          <w:rFonts w:ascii="Open Sans" w:hAnsi="Open Sans" w:cs="Open Sans"/>
          <w:sz w:val="22"/>
          <w:szCs w:val="22"/>
        </w:rPr>
      </w:pPr>
      <w:r w:rsidRPr="00B94796">
        <w:rPr>
          <w:rFonts w:ascii="Open Sans" w:hAnsi="Open Sans" w:cs="Open Sans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9BF7C1" wp14:editId="7A7C4CCD">
                <wp:simplePos x="0" y="0"/>
                <wp:positionH relativeFrom="page">
                  <wp:posOffset>13335</wp:posOffset>
                </wp:positionH>
                <wp:positionV relativeFrom="page">
                  <wp:posOffset>8255</wp:posOffset>
                </wp:positionV>
                <wp:extent cx="7848600" cy="901700"/>
                <wp:effectExtent l="0" t="0" r="0" b="0"/>
                <wp:wrapNone/>
                <wp:docPr id="814870787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848600" cy="901700"/>
                        </a:xfrm>
                        <a:prstGeom prst="rect">
                          <a:avLst/>
                        </a:prstGeom>
                        <a:solidFill>
                          <a:srgbClr val="44546A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68EF85F" w14:textId="77777777" w:rsidR="000E293C" w:rsidRPr="00620FE7" w:rsidRDefault="000E293C" w:rsidP="000E293C">
                            <w:pPr>
                              <w:pStyle w:val="NoSpacing"/>
                              <w:rPr>
                                <w:b/>
                                <w:caps/>
                                <w:color w:val="C00000"/>
                                <w:spacing w:val="20"/>
                                <w:sz w:val="28"/>
                                <w:szCs w:val="28"/>
                              </w:rPr>
                            </w:pPr>
                            <w:r w:rsidRPr="00876FE1">
                              <w:rPr>
                                <w:b/>
                                <w:caps/>
                                <w:noProof/>
                                <w:color w:val="C00000"/>
                                <w:spacing w:val="20"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2C3C0433" wp14:editId="1579E28F">
                                  <wp:extent cx="4214495" cy="890270"/>
                                  <wp:effectExtent l="0" t="0" r="0" b="0"/>
                                  <wp:docPr id="2" name="Picture 5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214495" cy="8902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9BF7C1" id="Rectangle 1" o:spid="_x0000_s1026" style="position:absolute;margin-left:1.05pt;margin-top:.65pt;width:618pt;height:71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f4yJXAIAAL4EAAAOAAAAZHJzL2Uyb0RvYy54bWysVMFu2zAMvQ/YPwi6r3aKrE2NOkXQosOA&#13;&#10;oC3QFj0rshQbk0SNUmJ3Xz9KdtKi22mYDwIp0o/k86MvrwZr2F5h6MDVfHZScqachKZz25o/P91+&#13;&#10;WXAWonCNMOBUzV9V4FfLz58ue1+pU2jBNAoZgbhQ9b7mbYy+KoogW2VFOAGvHAU1oBWRXNwWDYqe&#13;&#10;0K0pTsvyrOgBG48gVQh0ezMG+TLja61kvNc6qMhMzam3mE/M5yadxfJSVFsUvu3k1Ib4hy6s6BwV&#13;&#10;PULdiCjYDrs/oGwnEQLoeCLBFqB1J1WegaaZlR+meWyFV3kWIif4I03h/8HKu/2jf8DUevBrkD8C&#13;&#10;MVL0PlTHSHLClDNotCmXGmdDZvH1yKIaIpN0eb6YL85KIltS7KKcnZOdQEV1eNtjiN8UWJaMmiN9&#13;&#10;pUye2K9DHFMPKbkxMF1z2xmTHdxurg2yvaAvOp9/nZ+tJvTwPs041pMeT1NxJgUpSxsRybS+qXlw&#13;&#10;W86E2ZJkZcRc20GqkOWQat+I0I41MuyoE9tFEqvpbM0XZXqmysalzlSW2zTBG2nJisNmIOhkbqB5&#13;&#10;fUCGMEoxeHnbUb21CPFBIGmP+qV9ivd0aAM0BEwWZy3gr7/dp3ySBEU560nLNODPnUDFmfnuSCwX&#13;&#10;s/k8iT87ZOD7283h1u3sNRCpM9pYL7OZcqM5mBrBvtC6rVI1CgknqeZI4eRcx3G3aGGlWq1yGgnd&#13;&#10;i7h2j14m8ERVYvhpeBHoJwlEEs8dHPQuqg9KGHPTmw5Wuwi6yzJ543PSLC1JFtq00GkL3/s56+23&#13;&#10;s/wNAAD//wMAUEsDBBQABgAIAAAAIQABOpRh4QAAAA0BAAAPAAAAZHJzL2Rvd25yZXYueG1sTE/B&#13;&#10;bsIwDL1P2j9EnrTbSGmngUpTNLHtMMEBGJrELW1MW2icqgnQ/f3MabtY9nv283vZfLCtuGDvG0cK&#13;&#10;xqMIBFLpTEOVgt3Xx9MUhA+ajG4doYIf9DDP7+8ynRp3pQ1etqESLEI+1QrqELpUSl/WaLUfuQ6J&#13;&#10;uYPrrQ489pU0vb6yuG1lHEUv0uqG+EOtO1zUWJ62Z6vgG5fNcnDv5ML+s9gtJqv16uiVenwY3mZc&#13;&#10;XmcgAg7h7wJuGdg/5GyscGcyXrQK4jEvMpyAuLFxMmWg4O45SUDmmfyfIv8FAAD//wMAUEsBAi0A&#13;&#10;FAAGAAgAAAAhALaDOJL+AAAA4QEAABMAAAAAAAAAAAAAAAAAAAAAAFtDb250ZW50X1R5cGVzXS54&#13;&#10;bWxQSwECLQAUAAYACAAAACEAOP0h/9YAAACUAQAACwAAAAAAAAAAAAAAAAAvAQAAX3JlbHMvLnJl&#13;&#10;bHNQSwECLQAUAAYACAAAACEA0H+MiVwCAAC+BAAADgAAAAAAAAAAAAAAAAAuAgAAZHJzL2Uyb0Rv&#13;&#10;Yy54bWxQSwECLQAUAAYACAAAACEAATqUYeEAAAANAQAADwAAAAAAAAAAAAAAAAC2BAAAZHJzL2Rv&#13;&#10;d25yZXYueG1sUEsFBgAAAAAEAAQA8wAAAMQFAAAAAA==&#13;&#10;" fillcolor="#44546a" stroked="f" strokeweight="1pt">
                <v:textbox inset=",0,,0">
                  <w:txbxContent>
                    <w:p w14:paraId="068EF85F" w14:textId="77777777" w:rsidR="000E293C" w:rsidRPr="00620FE7" w:rsidRDefault="000E293C" w:rsidP="000E293C">
                      <w:pPr>
                        <w:pStyle w:val="NoSpacing"/>
                        <w:rPr>
                          <w:b/>
                          <w:caps/>
                          <w:color w:val="C00000"/>
                          <w:spacing w:val="20"/>
                          <w:sz w:val="28"/>
                          <w:szCs w:val="28"/>
                        </w:rPr>
                      </w:pPr>
                      <w:r w:rsidRPr="00876FE1">
                        <w:rPr>
                          <w:b/>
                          <w:caps/>
                          <w:noProof/>
                          <w:color w:val="C00000"/>
                          <w:spacing w:val="20"/>
                          <w:sz w:val="28"/>
                          <w:szCs w:val="28"/>
                        </w:rPr>
                        <w:drawing>
                          <wp:inline distT="0" distB="0" distL="0" distR="0" wp14:anchorId="2C3C0433" wp14:editId="1579E28F">
                            <wp:extent cx="4214495" cy="890270"/>
                            <wp:effectExtent l="0" t="0" r="0" b="0"/>
                            <wp:docPr id="2" name="Picture 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214495" cy="8902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14:paraId="71342FD7" w14:textId="3EA01931" w:rsidR="00DB655E" w:rsidRPr="006A3805" w:rsidRDefault="00DB655E" w:rsidP="006A3805">
      <w:pPr>
        <w:rPr>
          <w:rFonts w:ascii="Open Sans" w:hAnsi="Open Sans" w:cs="Open Sans"/>
          <w:b/>
          <w:bCs/>
        </w:rPr>
      </w:pPr>
      <w:r w:rsidRPr="006A3805">
        <w:rPr>
          <w:rFonts w:ascii="Open Sans" w:hAnsi="Open Sans" w:cs="Open Sans"/>
          <w:b/>
          <w:bCs/>
        </w:rPr>
        <w:t xml:space="preserve">Schedule </w:t>
      </w:r>
      <w:r w:rsidR="000E293C" w:rsidRPr="006A3805">
        <w:rPr>
          <w:rFonts w:ascii="Open Sans" w:hAnsi="Open Sans" w:cs="Open Sans"/>
          <w:b/>
          <w:bCs/>
        </w:rPr>
        <w:t>E</w:t>
      </w:r>
      <w:r w:rsidRPr="006A3805">
        <w:rPr>
          <w:rFonts w:ascii="Open Sans" w:hAnsi="Open Sans" w:cs="Open Sans"/>
          <w:b/>
          <w:bCs/>
        </w:rPr>
        <w:t>: Education Advisory Board: Terms of Reference</w:t>
      </w:r>
      <w:r w:rsidR="00B22182">
        <w:rPr>
          <w:rFonts w:ascii="Open Sans" w:hAnsi="Open Sans" w:cs="Open Sans"/>
          <w:b/>
          <w:bCs/>
        </w:rPr>
        <w:t xml:space="preserve">  </w:t>
      </w:r>
    </w:p>
    <w:p w14:paraId="0F509535" w14:textId="77777777" w:rsidR="00B94796" w:rsidRDefault="00B94796" w:rsidP="006A3805">
      <w:pPr>
        <w:tabs>
          <w:tab w:val="right" w:pos="9360"/>
        </w:tabs>
      </w:pPr>
    </w:p>
    <w:p w14:paraId="282002DA" w14:textId="77777777" w:rsidR="00B94796" w:rsidRPr="00B94796" w:rsidRDefault="00B94796" w:rsidP="006A3805">
      <w:pPr>
        <w:tabs>
          <w:tab w:val="right" w:pos="9360"/>
        </w:tabs>
      </w:pPr>
    </w:p>
    <w:tbl>
      <w:tblPr>
        <w:tblW w:w="0" w:type="auto"/>
        <w:tblInd w:w="12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72"/>
        <w:gridCol w:w="5893"/>
      </w:tblGrid>
      <w:tr w:rsidR="006A3805" w:rsidRPr="00B94796" w14:paraId="63103CC1" w14:textId="77777777" w:rsidTr="00774D97">
        <w:trPr>
          <w:trHeight w:val="980"/>
        </w:trPr>
        <w:tc>
          <w:tcPr>
            <w:tcW w:w="3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C6F31" w14:textId="77777777" w:rsidR="00B94796" w:rsidRPr="00B94796" w:rsidRDefault="00B94796" w:rsidP="006A3805">
            <w:pPr>
              <w:pStyle w:val="TableParagraph"/>
              <w:tabs>
                <w:tab w:val="right" w:pos="9360"/>
              </w:tabs>
              <w:kinsoku w:val="0"/>
              <w:overflowPunct w:val="0"/>
              <w:ind w:left="110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  <w:r w:rsidRPr="00B94796">
              <w:rPr>
                <w:rFonts w:ascii="Open Sans" w:hAnsi="Open Sans" w:cs="Open Sans"/>
                <w:b/>
                <w:bCs/>
                <w:sz w:val="22"/>
                <w:szCs w:val="22"/>
              </w:rPr>
              <w:t>Policy</w:t>
            </w:r>
          </w:p>
        </w:tc>
        <w:tc>
          <w:tcPr>
            <w:tcW w:w="5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2A35B" w14:textId="77777777" w:rsidR="00B94796" w:rsidRPr="00B94796" w:rsidRDefault="00B94796" w:rsidP="006A3805">
            <w:pPr>
              <w:pStyle w:val="TableParagraph"/>
              <w:tabs>
                <w:tab w:val="right" w:pos="9360"/>
              </w:tabs>
              <w:kinsoku w:val="0"/>
              <w:overflowPunct w:val="0"/>
              <w:rPr>
                <w:rFonts w:ascii="Open Sans" w:hAnsi="Open Sans" w:cs="Open Sans"/>
                <w:w w:val="105"/>
                <w:sz w:val="22"/>
                <w:szCs w:val="22"/>
              </w:rPr>
            </w:pPr>
            <w:r w:rsidRPr="00B94796">
              <w:rPr>
                <w:rFonts w:ascii="Open Sans" w:hAnsi="Open Sans" w:cs="Open Sans"/>
                <w:w w:val="105"/>
                <w:sz w:val="22"/>
                <w:szCs w:val="22"/>
              </w:rPr>
              <w:t>Assessment, Promotion and Appeals Policy:</w:t>
            </w:r>
          </w:p>
          <w:p w14:paraId="2631E44E" w14:textId="09C2120D" w:rsidR="00B94796" w:rsidRPr="00B94796" w:rsidRDefault="00B94796" w:rsidP="006A3805">
            <w:pPr>
              <w:pStyle w:val="TableParagraph"/>
              <w:tabs>
                <w:tab w:val="right" w:pos="9360"/>
              </w:tabs>
              <w:kinsoku w:val="0"/>
              <w:overflowPunct w:val="0"/>
              <w:spacing w:before="10" w:line="320" w:lineRule="atLeast"/>
              <w:ind w:right="523"/>
              <w:rPr>
                <w:rFonts w:ascii="Open Sans" w:hAnsi="Open Sans" w:cs="Open Sans"/>
                <w:w w:val="105"/>
                <w:sz w:val="22"/>
                <w:szCs w:val="22"/>
              </w:rPr>
            </w:pPr>
            <w:r w:rsidRPr="00B94796">
              <w:rPr>
                <w:rFonts w:ascii="Open Sans" w:hAnsi="Open Sans" w:cs="Open Sans"/>
                <w:w w:val="105"/>
                <w:sz w:val="22"/>
                <w:szCs w:val="22"/>
              </w:rPr>
              <w:t>Schedule</w:t>
            </w:r>
            <w:r w:rsidRPr="00B94796">
              <w:rPr>
                <w:rFonts w:ascii="Open Sans" w:hAnsi="Open Sans" w:cs="Open Sans"/>
                <w:spacing w:val="-17"/>
                <w:w w:val="105"/>
                <w:sz w:val="22"/>
                <w:szCs w:val="22"/>
              </w:rPr>
              <w:t xml:space="preserve"> </w:t>
            </w:r>
            <w:r w:rsidRPr="00B94796">
              <w:rPr>
                <w:rFonts w:ascii="Open Sans" w:hAnsi="Open Sans" w:cs="Open Sans"/>
                <w:w w:val="105"/>
                <w:sz w:val="22"/>
                <w:szCs w:val="22"/>
              </w:rPr>
              <w:t>E</w:t>
            </w:r>
            <w:r>
              <w:rPr>
                <w:rFonts w:ascii="Open Sans" w:hAnsi="Open Sans" w:cs="Open Sans"/>
                <w:w w:val="105"/>
                <w:sz w:val="22"/>
                <w:szCs w:val="22"/>
              </w:rPr>
              <w:t>:</w:t>
            </w:r>
            <w:r w:rsidRPr="00B94796">
              <w:rPr>
                <w:rFonts w:ascii="Open Sans" w:hAnsi="Open Sans" w:cs="Open Sans"/>
                <w:spacing w:val="-19"/>
                <w:w w:val="105"/>
                <w:sz w:val="22"/>
                <w:szCs w:val="22"/>
              </w:rPr>
              <w:t xml:space="preserve"> </w:t>
            </w:r>
            <w:r w:rsidRPr="00B94796">
              <w:rPr>
                <w:rFonts w:ascii="Open Sans" w:hAnsi="Open Sans" w:cs="Open Sans"/>
                <w:w w:val="105"/>
                <w:sz w:val="22"/>
                <w:szCs w:val="22"/>
              </w:rPr>
              <w:t>Education</w:t>
            </w:r>
            <w:r w:rsidRPr="00B94796">
              <w:rPr>
                <w:rFonts w:ascii="Open Sans" w:hAnsi="Open Sans" w:cs="Open Sans"/>
                <w:spacing w:val="-13"/>
                <w:w w:val="105"/>
                <w:sz w:val="22"/>
                <w:szCs w:val="22"/>
              </w:rPr>
              <w:t xml:space="preserve"> </w:t>
            </w:r>
            <w:r w:rsidRPr="00B94796">
              <w:rPr>
                <w:rFonts w:ascii="Open Sans" w:hAnsi="Open Sans" w:cs="Open Sans"/>
                <w:w w:val="105"/>
                <w:sz w:val="22"/>
                <w:szCs w:val="22"/>
              </w:rPr>
              <w:t>Advisory</w:t>
            </w:r>
            <w:r w:rsidRPr="00B94796">
              <w:rPr>
                <w:rFonts w:ascii="Open Sans" w:hAnsi="Open Sans" w:cs="Open Sans"/>
                <w:spacing w:val="-16"/>
                <w:w w:val="105"/>
                <w:sz w:val="22"/>
                <w:szCs w:val="22"/>
              </w:rPr>
              <w:t xml:space="preserve"> </w:t>
            </w:r>
            <w:r w:rsidRPr="00B94796">
              <w:rPr>
                <w:rFonts w:ascii="Open Sans" w:hAnsi="Open Sans" w:cs="Open Sans"/>
                <w:w w:val="105"/>
                <w:sz w:val="22"/>
                <w:szCs w:val="22"/>
              </w:rPr>
              <w:t>Board</w:t>
            </w:r>
            <w:r w:rsidRPr="00B94796">
              <w:rPr>
                <w:rFonts w:ascii="Open Sans" w:hAnsi="Open Sans" w:cs="Open Sans"/>
                <w:spacing w:val="-17"/>
                <w:w w:val="105"/>
                <w:sz w:val="22"/>
                <w:szCs w:val="22"/>
              </w:rPr>
              <w:t xml:space="preserve"> </w:t>
            </w:r>
            <w:r w:rsidRPr="00B94796">
              <w:rPr>
                <w:rFonts w:ascii="Open Sans" w:hAnsi="Open Sans" w:cs="Open Sans"/>
                <w:w w:val="105"/>
                <w:sz w:val="22"/>
                <w:szCs w:val="22"/>
              </w:rPr>
              <w:t>Terms</w:t>
            </w:r>
            <w:r w:rsidRPr="00B94796">
              <w:rPr>
                <w:rFonts w:ascii="Open Sans" w:hAnsi="Open Sans" w:cs="Open Sans"/>
                <w:spacing w:val="-24"/>
                <w:w w:val="105"/>
                <w:sz w:val="22"/>
                <w:szCs w:val="22"/>
              </w:rPr>
              <w:t xml:space="preserve"> </w:t>
            </w:r>
            <w:r w:rsidRPr="00B94796">
              <w:rPr>
                <w:rFonts w:ascii="Open Sans" w:hAnsi="Open Sans" w:cs="Open Sans"/>
                <w:w w:val="105"/>
                <w:sz w:val="22"/>
                <w:szCs w:val="22"/>
              </w:rPr>
              <w:t>of Reference</w:t>
            </w:r>
          </w:p>
        </w:tc>
      </w:tr>
      <w:tr w:rsidR="006A3805" w:rsidRPr="00B94796" w14:paraId="0B35800D" w14:textId="77777777" w:rsidTr="00774D97">
        <w:trPr>
          <w:trHeight w:val="375"/>
        </w:trPr>
        <w:tc>
          <w:tcPr>
            <w:tcW w:w="3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7AFB4" w14:textId="77777777" w:rsidR="00B94796" w:rsidRPr="00B94796" w:rsidRDefault="00B94796" w:rsidP="006A3805">
            <w:pPr>
              <w:pStyle w:val="TableParagraph"/>
              <w:tabs>
                <w:tab w:val="right" w:pos="9360"/>
              </w:tabs>
              <w:kinsoku w:val="0"/>
              <w:overflowPunct w:val="0"/>
              <w:ind w:left="110"/>
              <w:rPr>
                <w:rFonts w:ascii="Open Sans" w:hAnsi="Open Sans" w:cs="Open Sans"/>
                <w:b/>
                <w:bCs/>
                <w:w w:val="105"/>
                <w:sz w:val="22"/>
                <w:szCs w:val="22"/>
              </w:rPr>
            </w:pPr>
            <w:r w:rsidRPr="00B94796">
              <w:rPr>
                <w:rFonts w:ascii="Open Sans" w:hAnsi="Open Sans" w:cs="Open Sans"/>
                <w:b/>
                <w:bCs/>
                <w:w w:val="105"/>
                <w:sz w:val="22"/>
                <w:szCs w:val="22"/>
              </w:rPr>
              <w:t>Date Approved</w:t>
            </w:r>
          </w:p>
        </w:tc>
        <w:tc>
          <w:tcPr>
            <w:tcW w:w="5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C3BF9" w14:textId="765FF7E4" w:rsidR="00B94796" w:rsidRPr="00B94796" w:rsidRDefault="00510266" w:rsidP="006A3805">
            <w:pPr>
              <w:pStyle w:val="TableParagraph"/>
              <w:tabs>
                <w:tab w:val="right" w:pos="9360"/>
              </w:tabs>
              <w:kinsoku w:val="0"/>
              <w:overflowPunct w:val="0"/>
              <w:rPr>
                <w:rFonts w:ascii="Open Sans" w:hAnsi="Open Sans" w:cs="Open Sans"/>
                <w:w w:val="105"/>
                <w:sz w:val="22"/>
                <w:szCs w:val="22"/>
              </w:rPr>
            </w:pPr>
            <w:r>
              <w:rPr>
                <w:rFonts w:ascii="Open Sans" w:hAnsi="Open Sans" w:cs="Open Sans"/>
                <w:w w:val="105"/>
                <w:sz w:val="22"/>
                <w:szCs w:val="22"/>
              </w:rPr>
              <w:t>December 9</w:t>
            </w:r>
            <w:r w:rsidR="00B94796" w:rsidRPr="00B94796">
              <w:rPr>
                <w:rFonts w:ascii="Open Sans" w:hAnsi="Open Sans" w:cs="Open Sans"/>
                <w:w w:val="105"/>
                <w:sz w:val="22"/>
                <w:szCs w:val="22"/>
              </w:rPr>
              <w:t>, 202</w:t>
            </w:r>
            <w:r>
              <w:rPr>
                <w:rFonts w:ascii="Open Sans" w:hAnsi="Open Sans" w:cs="Open Sans"/>
                <w:w w:val="105"/>
                <w:sz w:val="22"/>
                <w:szCs w:val="22"/>
              </w:rPr>
              <w:t>5</w:t>
            </w:r>
          </w:p>
        </w:tc>
      </w:tr>
      <w:tr w:rsidR="006A3805" w:rsidRPr="00B94796" w14:paraId="68404F06" w14:textId="77777777" w:rsidTr="00774D97">
        <w:trPr>
          <w:trHeight w:val="365"/>
        </w:trPr>
        <w:tc>
          <w:tcPr>
            <w:tcW w:w="3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E2155" w14:textId="77777777" w:rsidR="00B94796" w:rsidRPr="00B94796" w:rsidRDefault="00B94796" w:rsidP="006A3805">
            <w:pPr>
              <w:pStyle w:val="TableParagraph"/>
              <w:tabs>
                <w:tab w:val="right" w:pos="9360"/>
              </w:tabs>
              <w:kinsoku w:val="0"/>
              <w:overflowPunct w:val="0"/>
              <w:ind w:left="110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  <w:r w:rsidRPr="00B94796">
              <w:rPr>
                <w:rFonts w:ascii="Open Sans" w:hAnsi="Open Sans" w:cs="Open Sans"/>
                <w:b/>
                <w:bCs/>
                <w:sz w:val="22"/>
                <w:szCs w:val="22"/>
              </w:rPr>
              <w:t>Approved By</w:t>
            </w:r>
          </w:p>
        </w:tc>
        <w:tc>
          <w:tcPr>
            <w:tcW w:w="5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16C9A" w14:textId="77777777" w:rsidR="00B94796" w:rsidRPr="00B94796" w:rsidRDefault="00B94796" w:rsidP="006A3805">
            <w:pPr>
              <w:pStyle w:val="TableParagraph"/>
              <w:tabs>
                <w:tab w:val="right" w:pos="9360"/>
              </w:tabs>
              <w:kinsoku w:val="0"/>
              <w:overflowPunct w:val="0"/>
              <w:rPr>
                <w:rFonts w:ascii="Open Sans" w:hAnsi="Open Sans" w:cs="Open Sans"/>
                <w:sz w:val="22"/>
                <w:szCs w:val="22"/>
              </w:rPr>
            </w:pPr>
            <w:r w:rsidRPr="00B94796">
              <w:rPr>
                <w:rFonts w:ascii="Open Sans" w:hAnsi="Open Sans" w:cs="Open Sans"/>
                <w:sz w:val="22"/>
                <w:szCs w:val="22"/>
              </w:rPr>
              <w:t>EAB Chair/Associate Dean, PGME</w:t>
            </w:r>
          </w:p>
        </w:tc>
      </w:tr>
      <w:tr w:rsidR="006A3805" w:rsidRPr="00B94796" w14:paraId="43E5C94D" w14:textId="77777777" w:rsidTr="00774D97">
        <w:trPr>
          <w:trHeight w:val="375"/>
        </w:trPr>
        <w:tc>
          <w:tcPr>
            <w:tcW w:w="3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4756C" w14:textId="77777777" w:rsidR="00B94796" w:rsidRPr="00B94796" w:rsidRDefault="00B94796" w:rsidP="006A3805">
            <w:pPr>
              <w:pStyle w:val="TableParagraph"/>
              <w:tabs>
                <w:tab w:val="right" w:pos="9360"/>
              </w:tabs>
              <w:kinsoku w:val="0"/>
              <w:overflowPunct w:val="0"/>
              <w:ind w:left="110"/>
              <w:rPr>
                <w:rFonts w:ascii="Open Sans" w:hAnsi="Open Sans" w:cs="Open Sans"/>
                <w:b/>
                <w:bCs/>
                <w:w w:val="110"/>
                <w:sz w:val="22"/>
                <w:szCs w:val="22"/>
              </w:rPr>
            </w:pPr>
            <w:r w:rsidRPr="00B94796">
              <w:rPr>
                <w:rFonts w:ascii="Open Sans" w:hAnsi="Open Sans" w:cs="Open Sans"/>
                <w:b/>
                <w:bCs/>
                <w:w w:val="110"/>
                <w:sz w:val="22"/>
                <w:szCs w:val="22"/>
              </w:rPr>
              <w:t>Effective Date</w:t>
            </w:r>
          </w:p>
        </w:tc>
        <w:tc>
          <w:tcPr>
            <w:tcW w:w="5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9545A" w14:textId="3D4EF05F" w:rsidR="00B94796" w:rsidRPr="00B94796" w:rsidRDefault="00510266" w:rsidP="006A3805">
            <w:pPr>
              <w:pStyle w:val="TableParagraph"/>
              <w:tabs>
                <w:tab w:val="right" w:pos="9360"/>
              </w:tabs>
              <w:kinsoku w:val="0"/>
              <w:overflowPunct w:val="0"/>
              <w:rPr>
                <w:rFonts w:ascii="Open Sans" w:hAnsi="Open Sans" w:cs="Open Sans"/>
                <w:w w:val="105"/>
                <w:sz w:val="22"/>
                <w:szCs w:val="22"/>
              </w:rPr>
            </w:pPr>
            <w:r>
              <w:rPr>
                <w:rFonts w:ascii="Open Sans" w:hAnsi="Open Sans" w:cs="Open Sans"/>
                <w:w w:val="105"/>
                <w:sz w:val="22"/>
                <w:szCs w:val="22"/>
              </w:rPr>
              <w:t>December 9, 2025</w:t>
            </w:r>
            <w:r w:rsidR="00B94796" w:rsidRPr="00B94796">
              <w:rPr>
                <w:rFonts w:ascii="Open Sans" w:hAnsi="Open Sans" w:cs="Open Sans"/>
                <w:w w:val="105"/>
                <w:sz w:val="22"/>
                <w:szCs w:val="22"/>
              </w:rPr>
              <w:t>,</w:t>
            </w:r>
          </w:p>
        </w:tc>
      </w:tr>
      <w:tr w:rsidR="006A3805" w:rsidRPr="00B94796" w14:paraId="50C079A4" w14:textId="77777777" w:rsidTr="00774D97">
        <w:trPr>
          <w:trHeight w:val="395"/>
        </w:trPr>
        <w:tc>
          <w:tcPr>
            <w:tcW w:w="3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8692F" w14:textId="77777777" w:rsidR="00B94796" w:rsidRPr="00B94796" w:rsidRDefault="00B94796" w:rsidP="006A3805">
            <w:pPr>
              <w:pStyle w:val="TableParagraph"/>
              <w:tabs>
                <w:tab w:val="right" w:pos="9360"/>
              </w:tabs>
              <w:kinsoku w:val="0"/>
              <w:overflowPunct w:val="0"/>
              <w:ind w:left="110"/>
              <w:rPr>
                <w:rFonts w:ascii="Open Sans" w:hAnsi="Open Sans" w:cs="Open Sans"/>
                <w:b/>
                <w:bCs/>
                <w:w w:val="105"/>
                <w:sz w:val="22"/>
                <w:szCs w:val="22"/>
              </w:rPr>
            </w:pPr>
            <w:r w:rsidRPr="00B94796">
              <w:rPr>
                <w:rFonts w:ascii="Open Sans" w:hAnsi="Open Sans" w:cs="Open Sans"/>
                <w:b/>
                <w:bCs/>
                <w:w w:val="105"/>
                <w:sz w:val="22"/>
                <w:szCs w:val="22"/>
              </w:rPr>
              <w:t>Review to Commence</w:t>
            </w:r>
          </w:p>
        </w:tc>
        <w:tc>
          <w:tcPr>
            <w:tcW w:w="5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82496" w14:textId="188EBDC3" w:rsidR="00B94796" w:rsidRPr="00B94796" w:rsidRDefault="00510266" w:rsidP="006A3805">
            <w:pPr>
              <w:pStyle w:val="TableParagraph"/>
              <w:tabs>
                <w:tab w:val="right" w:pos="9360"/>
              </w:tabs>
              <w:kinsoku w:val="0"/>
              <w:overflowPunct w:val="0"/>
              <w:rPr>
                <w:rFonts w:ascii="Open Sans" w:hAnsi="Open Sans" w:cs="Open Sans"/>
                <w:w w:val="105"/>
                <w:sz w:val="22"/>
                <w:szCs w:val="22"/>
              </w:rPr>
            </w:pPr>
            <w:r>
              <w:rPr>
                <w:rFonts w:ascii="Open Sans" w:hAnsi="Open Sans" w:cs="Open Sans"/>
                <w:w w:val="105"/>
                <w:sz w:val="22"/>
                <w:szCs w:val="22"/>
              </w:rPr>
              <w:t>Fall 2027</w:t>
            </w:r>
          </w:p>
        </w:tc>
      </w:tr>
      <w:tr w:rsidR="006A3805" w:rsidRPr="00B94796" w14:paraId="0BE9DFE3" w14:textId="77777777" w:rsidTr="00774D97">
        <w:trPr>
          <w:trHeight w:val="775"/>
        </w:trPr>
        <w:tc>
          <w:tcPr>
            <w:tcW w:w="3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758D5" w14:textId="77777777" w:rsidR="00B94796" w:rsidRPr="00B94796" w:rsidRDefault="00B94796" w:rsidP="006A3805">
            <w:pPr>
              <w:pStyle w:val="TableParagraph"/>
              <w:tabs>
                <w:tab w:val="right" w:pos="9360"/>
              </w:tabs>
              <w:kinsoku w:val="0"/>
              <w:overflowPunct w:val="0"/>
              <w:spacing w:line="283" w:lineRule="auto"/>
              <w:ind w:left="110"/>
              <w:rPr>
                <w:rFonts w:ascii="Open Sans" w:hAnsi="Open Sans" w:cs="Open Sans"/>
                <w:b/>
                <w:bCs/>
                <w:w w:val="110"/>
                <w:sz w:val="22"/>
                <w:szCs w:val="22"/>
              </w:rPr>
            </w:pPr>
            <w:r w:rsidRPr="00B94796">
              <w:rPr>
                <w:rFonts w:ascii="Open Sans" w:hAnsi="Open Sans" w:cs="Open Sans"/>
                <w:b/>
                <w:bCs/>
                <w:w w:val="110"/>
                <w:sz w:val="22"/>
                <w:szCs w:val="22"/>
              </w:rPr>
              <w:t>Responsible Portfolio/Unit/Committee</w:t>
            </w:r>
          </w:p>
        </w:tc>
        <w:tc>
          <w:tcPr>
            <w:tcW w:w="5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78519" w14:textId="77777777" w:rsidR="00B94796" w:rsidRPr="00B94796" w:rsidRDefault="00B94796" w:rsidP="006A3805">
            <w:pPr>
              <w:pStyle w:val="TableParagraph"/>
              <w:tabs>
                <w:tab w:val="right" w:pos="9360"/>
              </w:tabs>
              <w:kinsoku w:val="0"/>
              <w:overflowPunct w:val="0"/>
              <w:rPr>
                <w:rFonts w:ascii="Open Sans" w:hAnsi="Open Sans" w:cs="Open Sans"/>
                <w:w w:val="105"/>
                <w:sz w:val="22"/>
                <w:szCs w:val="22"/>
              </w:rPr>
            </w:pPr>
            <w:r w:rsidRPr="00B94796">
              <w:rPr>
                <w:rFonts w:ascii="Open Sans" w:hAnsi="Open Sans" w:cs="Open Sans"/>
                <w:w w:val="105"/>
                <w:sz w:val="22"/>
                <w:szCs w:val="22"/>
              </w:rPr>
              <w:t>Postgraduate Medical Education Committee</w:t>
            </w:r>
          </w:p>
        </w:tc>
      </w:tr>
      <w:tr w:rsidR="006A3805" w:rsidRPr="00B94796" w14:paraId="32822E79" w14:textId="77777777" w:rsidTr="00774D97">
        <w:trPr>
          <w:trHeight w:val="370"/>
        </w:trPr>
        <w:tc>
          <w:tcPr>
            <w:tcW w:w="3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EBCBE" w14:textId="77777777" w:rsidR="00B94796" w:rsidRPr="00B94796" w:rsidRDefault="00B94796" w:rsidP="006A3805">
            <w:pPr>
              <w:pStyle w:val="TableParagraph"/>
              <w:tabs>
                <w:tab w:val="right" w:pos="9360"/>
              </w:tabs>
              <w:kinsoku w:val="0"/>
              <w:overflowPunct w:val="0"/>
              <w:ind w:left="110"/>
              <w:rPr>
                <w:rFonts w:ascii="Open Sans" w:hAnsi="Open Sans" w:cs="Open Sans"/>
                <w:b/>
                <w:bCs/>
                <w:w w:val="105"/>
                <w:sz w:val="22"/>
                <w:szCs w:val="22"/>
              </w:rPr>
            </w:pPr>
            <w:r w:rsidRPr="00B94796">
              <w:rPr>
                <w:rFonts w:ascii="Open Sans" w:hAnsi="Open Sans" w:cs="Open Sans"/>
                <w:b/>
                <w:bCs/>
                <w:w w:val="105"/>
                <w:sz w:val="22"/>
                <w:szCs w:val="22"/>
              </w:rPr>
              <w:t>Responsible Officer(s)</w:t>
            </w:r>
          </w:p>
        </w:tc>
        <w:tc>
          <w:tcPr>
            <w:tcW w:w="5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B7E1E" w14:textId="77777777" w:rsidR="00B94796" w:rsidRPr="00B94796" w:rsidRDefault="00B94796" w:rsidP="006A3805">
            <w:pPr>
              <w:pStyle w:val="TableParagraph"/>
              <w:tabs>
                <w:tab w:val="right" w:pos="9360"/>
              </w:tabs>
              <w:kinsoku w:val="0"/>
              <w:overflowPunct w:val="0"/>
              <w:rPr>
                <w:rFonts w:ascii="Open Sans" w:hAnsi="Open Sans" w:cs="Open Sans"/>
                <w:w w:val="105"/>
                <w:sz w:val="22"/>
                <w:szCs w:val="22"/>
              </w:rPr>
            </w:pPr>
            <w:r w:rsidRPr="00B94796">
              <w:rPr>
                <w:rFonts w:ascii="Open Sans" w:hAnsi="Open Sans" w:cs="Open Sans"/>
                <w:w w:val="105"/>
                <w:sz w:val="22"/>
                <w:szCs w:val="22"/>
              </w:rPr>
              <w:t>Associate Dean, Postgraduate Medical Education</w:t>
            </w:r>
          </w:p>
        </w:tc>
      </w:tr>
    </w:tbl>
    <w:p w14:paraId="72AECB60" w14:textId="77777777" w:rsidR="00B94796" w:rsidRPr="00B94796" w:rsidRDefault="00B94796" w:rsidP="006A3805">
      <w:pPr>
        <w:tabs>
          <w:tab w:val="right" w:pos="9360"/>
        </w:tabs>
        <w:rPr>
          <w:rFonts w:ascii="Open Sans" w:hAnsi="Open Sans" w:cs="Open Sans"/>
          <w:sz w:val="22"/>
          <w:szCs w:val="22"/>
        </w:rPr>
      </w:pPr>
    </w:p>
    <w:p w14:paraId="48D51103" w14:textId="6662F763" w:rsidR="00DB655E" w:rsidRPr="00E110AD" w:rsidRDefault="00DB655E" w:rsidP="00E110AD">
      <w:pPr>
        <w:numPr>
          <w:ilvl w:val="0"/>
          <w:numId w:val="6"/>
        </w:numPr>
        <w:tabs>
          <w:tab w:val="right" w:pos="9360"/>
        </w:tabs>
        <w:rPr>
          <w:rFonts w:ascii="Open Sans" w:hAnsi="Open Sans" w:cs="Open Sans"/>
          <w:sz w:val="22"/>
          <w:szCs w:val="22"/>
        </w:rPr>
      </w:pPr>
      <w:r w:rsidRPr="00B94796">
        <w:rPr>
          <w:rFonts w:ascii="Open Sans" w:hAnsi="Open Sans" w:cs="Open Sans"/>
          <w:b/>
          <w:sz w:val="22"/>
          <w:szCs w:val="22"/>
          <w:u w:val="single"/>
        </w:rPr>
        <w:t>Mandate:</w:t>
      </w:r>
    </w:p>
    <w:p w14:paraId="30FA8B8A" w14:textId="77777777" w:rsidR="00DB655E" w:rsidRPr="00B94796" w:rsidRDefault="00DB655E" w:rsidP="006A3805">
      <w:pPr>
        <w:tabs>
          <w:tab w:val="right" w:pos="9360"/>
        </w:tabs>
        <w:ind w:left="720"/>
        <w:rPr>
          <w:rFonts w:ascii="Open Sans" w:hAnsi="Open Sans" w:cs="Open Sans"/>
          <w:sz w:val="22"/>
          <w:szCs w:val="22"/>
        </w:rPr>
      </w:pPr>
      <w:r w:rsidRPr="00B94796">
        <w:rPr>
          <w:rFonts w:ascii="Open Sans" w:hAnsi="Open Sans" w:cs="Open Sans"/>
          <w:sz w:val="22"/>
          <w:szCs w:val="22"/>
        </w:rPr>
        <w:t>The Education Advisory Board (EAB) is a special committee convened by the Associate Dean, Postgraduate Medical Education (PGME), responsible for assisting programs with academic planning for residents in need.</w:t>
      </w:r>
    </w:p>
    <w:p w14:paraId="16C7F2BE" w14:textId="77777777" w:rsidR="00DB655E" w:rsidRPr="00B94796" w:rsidRDefault="00DB655E" w:rsidP="006A3805">
      <w:pPr>
        <w:tabs>
          <w:tab w:val="right" w:pos="9360"/>
        </w:tabs>
        <w:ind w:left="720"/>
        <w:rPr>
          <w:rFonts w:ascii="Open Sans" w:hAnsi="Open Sans" w:cs="Open Sans"/>
          <w:sz w:val="22"/>
          <w:szCs w:val="22"/>
        </w:rPr>
      </w:pPr>
    </w:p>
    <w:p w14:paraId="288B2CE7" w14:textId="5109070E" w:rsidR="00DB655E" w:rsidRPr="00E110AD" w:rsidRDefault="00DB655E" w:rsidP="00E110AD">
      <w:pPr>
        <w:numPr>
          <w:ilvl w:val="0"/>
          <w:numId w:val="6"/>
        </w:numPr>
        <w:tabs>
          <w:tab w:val="right" w:pos="9360"/>
        </w:tabs>
        <w:rPr>
          <w:rFonts w:ascii="Open Sans" w:hAnsi="Open Sans" w:cs="Open Sans"/>
          <w:sz w:val="22"/>
          <w:szCs w:val="22"/>
        </w:rPr>
      </w:pPr>
      <w:r w:rsidRPr="00E110AD">
        <w:rPr>
          <w:rFonts w:ascii="Open Sans" w:hAnsi="Open Sans" w:cs="Open Sans"/>
          <w:b/>
          <w:sz w:val="22"/>
          <w:szCs w:val="22"/>
          <w:u w:val="single"/>
        </w:rPr>
        <w:t>Policy References:</w:t>
      </w:r>
    </w:p>
    <w:p w14:paraId="7E464FB7" w14:textId="77777777" w:rsidR="00DB655E" w:rsidRPr="00E110AD" w:rsidRDefault="00DB655E" w:rsidP="006A3805">
      <w:pPr>
        <w:tabs>
          <w:tab w:val="right" w:pos="9360"/>
        </w:tabs>
        <w:ind w:left="720"/>
        <w:rPr>
          <w:rFonts w:ascii="Open Sans" w:hAnsi="Open Sans" w:cs="Open Sans"/>
          <w:sz w:val="22"/>
          <w:szCs w:val="22"/>
        </w:rPr>
      </w:pPr>
      <w:r w:rsidRPr="00E110AD">
        <w:rPr>
          <w:rFonts w:ascii="Open Sans" w:hAnsi="Open Sans" w:cs="Open Sans"/>
          <w:sz w:val="22"/>
          <w:szCs w:val="22"/>
        </w:rPr>
        <w:t xml:space="preserve">Queen’s Postgraduate Residency Program “Assessment, Promotion and Appeals Policy”. </w:t>
      </w:r>
    </w:p>
    <w:p w14:paraId="6A6D095A" w14:textId="77777777" w:rsidR="00DB655E" w:rsidRPr="00E110AD" w:rsidRDefault="00DB655E" w:rsidP="006A3805">
      <w:pPr>
        <w:tabs>
          <w:tab w:val="right" w:pos="9360"/>
        </w:tabs>
        <w:rPr>
          <w:rFonts w:ascii="Open Sans" w:hAnsi="Open Sans" w:cs="Open Sans"/>
          <w:sz w:val="22"/>
          <w:szCs w:val="22"/>
        </w:rPr>
      </w:pPr>
    </w:p>
    <w:p w14:paraId="26833CBB" w14:textId="62607A07" w:rsidR="00DB655E" w:rsidRPr="00E110AD" w:rsidRDefault="00DB655E" w:rsidP="00E110AD">
      <w:pPr>
        <w:numPr>
          <w:ilvl w:val="0"/>
          <w:numId w:val="6"/>
        </w:numPr>
        <w:tabs>
          <w:tab w:val="right" w:pos="9360"/>
        </w:tabs>
        <w:rPr>
          <w:rFonts w:ascii="Open Sans" w:hAnsi="Open Sans" w:cs="Open Sans"/>
          <w:i/>
          <w:sz w:val="22"/>
          <w:szCs w:val="22"/>
        </w:rPr>
      </w:pPr>
      <w:r w:rsidRPr="00E110AD">
        <w:rPr>
          <w:rFonts w:ascii="Open Sans" w:hAnsi="Open Sans" w:cs="Open Sans"/>
          <w:b/>
          <w:sz w:val="22"/>
          <w:szCs w:val="22"/>
          <w:u w:val="single"/>
        </w:rPr>
        <w:t>Major Responsibilities:</w:t>
      </w:r>
    </w:p>
    <w:p w14:paraId="13BD9F7D" w14:textId="77777777" w:rsidR="00DB655E" w:rsidRPr="00E110AD" w:rsidRDefault="00DB655E" w:rsidP="006A3805">
      <w:pPr>
        <w:tabs>
          <w:tab w:val="right" w:pos="9360"/>
        </w:tabs>
        <w:ind w:left="720"/>
        <w:rPr>
          <w:rFonts w:ascii="Open Sans" w:hAnsi="Open Sans" w:cs="Open Sans"/>
          <w:sz w:val="22"/>
          <w:szCs w:val="22"/>
        </w:rPr>
      </w:pPr>
      <w:r w:rsidRPr="00E110AD">
        <w:rPr>
          <w:rFonts w:ascii="Open Sans" w:hAnsi="Open Sans" w:cs="Open Sans"/>
          <w:sz w:val="22"/>
          <w:szCs w:val="22"/>
        </w:rPr>
        <w:t xml:space="preserve">The EAB: </w:t>
      </w:r>
    </w:p>
    <w:p w14:paraId="6C9C31CF" w14:textId="77777777" w:rsidR="00DB655E" w:rsidRPr="00E110AD" w:rsidRDefault="00DB655E" w:rsidP="006A3805">
      <w:pPr>
        <w:numPr>
          <w:ilvl w:val="0"/>
          <w:numId w:val="2"/>
        </w:numPr>
        <w:tabs>
          <w:tab w:val="clear" w:pos="1070"/>
          <w:tab w:val="right" w:pos="9360"/>
        </w:tabs>
        <w:ind w:left="1080"/>
        <w:rPr>
          <w:rFonts w:ascii="Open Sans" w:hAnsi="Open Sans" w:cs="Open Sans"/>
          <w:sz w:val="22"/>
          <w:szCs w:val="22"/>
        </w:rPr>
      </w:pPr>
      <w:r w:rsidRPr="00E110AD">
        <w:rPr>
          <w:rFonts w:ascii="Open Sans" w:hAnsi="Open Sans" w:cs="Open Sans"/>
          <w:sz w:val="22"/>
          <w:szCs w:val="22"/>
        </w:rPr>
        <w:t>is advisory to Residency Programs and the Associate Dean, PGME in addressing residents in academic difficulty.</w:t>
      </w:r>
    </w:p>
    <w:p w14:paraId="3F2FC344" w14:textId="313F8804" w:rsidR="00DB655E" w:rsidRPr="00E110AD" w:rsidRDefault="00DB655E" w:rsidP="006A3805">
      <w:pPr>
        <w:numPr>
          <w:ilvl w:val="0"/>
          <w:numId w:val="2"/>
        </w:numPr>
        <w:tabs>
          <w:tab w:val="clear" w:pos="1070"/>
          <w:tab w:val="right" w:pos="9360"/>
        </w:tabs>
        <w:ind w:left="1080"/>
        <w:rPr>
          <w:rFonts w:ascii="Open Sans" w:hAnsi="Open Sans" w:cs="Open Sans"/>
          <w:sz w:val="22"/>
          <w:szCs w:val="22"/>
        </w:rPr>
      </w:pPr>
      <w:r w:rsidRPr="00E110AD">
        <w:rPr>
          <w:rFonts w:ascii="Open Sans" w:hAnsi="Open Sans" w:cs="Open Sans"/>
          <w:b/>
          <w:sz w:val="22"/>
          <w:szCs w:val="22"/>
        </w:rPr>
        <w:t>must</w:t>
      </w:r>
      <w:r w:rsidRPr="00E110AD">
        <w:rPr>
          <w:rFonts w:ascii="Open Sans" w:hAnsi="Open Sans" w:cs="Open Sans"/>
          <w:sz w:val="22"/>
          <w:szCs w:val="22"/>
        </w:rPr>
        <w:t xml:space="preserve"> review all remediation and probation plans for residents in academic difficulty.  </w:t>
      </w:r>
    </w:p>
    <w:p w14:paraId="6D51D825" w14:textId="23051950" w:rsidR="007F59C9" w:rsidRPr="00E110AD" w:rsidRDefault="007F59C9" w:rsidP="006A3805">
      <w:pPr>
        <w:numPr>
          <w:ilvl w:val="0"/>
          <w:numId w:val="2"/>
        </w:numPr>
        <w:tabs>
          <w:tab w:val="clear" w:pos="1070"/>
          <w:tab w:val="right" w:pos="9360"/>
        </w:tabs>
        <w:ind w:left="1080"/>
        <w:rPr>
          <w:rFonts w:ascii="Open Sans" w:hAnsi="Open Sans" w:cs="Open Sans"/>
          <w:sz w:val="22"/>
          <w:szCs w:val="22"/>
        </w:rPr>
      </w:pPr>
      <w:r w:rsidRPr="00E110AD">
        <w:rPr>
          <w:rFonts w:ascii="Open Sans" w:hAnsi="Open Sans" w:cs="Open Sans"/>
          <w:b/>
          <w:sz w:val="22"/>
          <w:szCs w:val="22"/>
        </w:rPr>
        <w:t xml:space="preserve">may, </w:t>
      </w:r>
      <w:r w:rsidRPr="00E110AD">
        <w:rPr>
          <w:rFonts w:ascii="Open Sans" w:hAnsi="Open Sans" w:cs="Open Sans"/>
          <w:bCs/>
          <w:sz w:val="22"/>
          <w:szCs w:val="22"/>
        </w:rPr>
        <w:t xml:space="preserve">at the request of </w:t>
      </w:r>
      <w:r w:rsidR="000E293C" w:rsidRPr="00E110AD">
        <w:rPr>
          <w:rFonts w:ascii="Open Sans" w:hAnsi="Open Sans" w:cs="Open Sans"/>
          <w:bCs/>
          <w:sz w:val="22"/>
          <w:szCs w:val="22"/>
        </w:rPr>
        <w:t xml:space="preserve">a Program Director and/or </w:t>
      </w:r>
      <w:r w:rsidRPr="00E110AD">
        <w:rPr>
          <w:rFonts w:ascii="Open Sans" w:hAnsi="Open Sans" w:cs="Open Sans"/>
          <w:bCs/>
          <w:sz w:val="22"/>
          <w:szCs w:val="22"/>
        </w:rPr>
        <w:t>the Associate Dean, PGME review</w:t>
      </w:r>
      <w:r w:rsidRPr="00E110AD">
        <w:rPr>
          <w:rFonts w:ascii="Open Sans" w:hAnsi="Open Sans" w:cs="Open Sans"/>
          <w:b/>
          <w:sz w:val="22"/>
          <w:szCs w:val="22"/>
        </w:rPr>
        <w:t xml:space="preserve"> </w:t>
      </w:r>
      <w:r w:rsidRPr="00E110AD">
        <w:rPr>
          <w:rFonts w:ascii="Open Sans" w:hAnsi="Open Sans" w:cs="Open Sans"/>
          <w:bCs/>
          <w:sz w:val="22"/>
          <w:szCs w:val="22"/>
        </w:rPr>
        <w:t>modified learning plan</w:t>
      </w:r>
      <w:r w:rsidR="000E293C" w:rsidRPr="00E110AD">
        <w:rPr>
          <w:rFonts w:ascii="Open Sans" w:hAnsi="Open Sans" w:cs="Open Sans"/>
          <w:bCs/>
          <w:sz w:val="22"/>
          <w:szCs w:val="22"/>
        </w:rPr>
        <w:t>s.</w:t>
      </w:r>
      <w:r w:rsidRPr="00E110AD">
        <w:rPr>
          <w:rFonts w:ascii="Open Sans" w:hAnsi="Open Sans" w:cs="Open Sans"/>
          <w:b/>
          <w:sz w:val="22"/>
          <w:szCs w:val="22"/>
        </w:rPr>
        <w:t xml:space="preserve">  </w:t>
      </w:r>
    </w:p>
    <w:p w14:paraId="2662E54A" w14:textId="77777777" w:rsidR="00DB655E" w:rsidRPr="00E110AD" w:rsidRDefault="00DB655E" w:rsidP="006A3805">
      <w:pPr>
        <w:numPr>
          <w:ilvl w:val="0"/>
          <w:numId w:val="2"/>
        </w:numPr>
        <w:tabs>
          <w:tab w:val="clear" w:pos="1070"/>
          <w:tab w:val="right" w:pos="9360"/>
        </w:tabs>
        <w:ind w:left="1080"/>
        <w:rPr>
          <w:rFonts w:ascii="Open Sans" w:hAnsi="Open Sans" w:cs="Open Sans"/>
          <w:sz w:val="22"/>
          <w:szCs w:val="22"/>
        </w:rPr>
      </w:pPr>
      <w:r w:rsidRPr="00E110AD">
        <w:rPr>
          <w:rFonts w:ascii="Open Sans" w:hAnsi="Open Sans" w:cs="Open Sans"/>
          <w:sz w:val="22"/>
          <w:szCs w:val="22"/>
        </w:rPr>
        <w:t xml:space="preserve">will review and provide recommendations relating to: </w:t>
      </w:r>
    </w:p>
    <w:p w14:paraId="3B031CB4" w14:textId="51C085C4" w:rsidR="00DB655E" w:rsidRPr="00E110AD" w:rsidRDefault="00DB655E" w:rsidP="006A3805">
      <w:pPr>
        <w:tabs>
          <w:tab w:val="right" w:pos="9360"/>
        </w:tabs>
        <w:ind w:left="1134"/>
        <w:rPr>
          <w:rFonts w:ascii="Open Sans" w:hAnsi="Open Sans" w:cs="Open Sans"/>
          <w:sz w:val="22"/>
          <w:szCs w:val="22"/>
        </w:rPr>
      </w:pPr>
      <w:r w:rsidRPr="00E110AD">
        <w:rPr>
          <w:rFonts w:ascii="Open Sans" w:hAnsi="Open Sans" w:cs="Open Sans"/>
          <w:sz w:val="22"/>
          <w:szCs w:val="22"/>
        </w:rPr>
        <w:t xml:space="preserve">(a) the process by which the need for </w:t>
      </w:r>
      <w:r w:rsidR="007F59C9" w:rsidRPr="00E110AD">
        <w:rPr>
          <w:rFonts w:ascii="Open Sans" w:hAnsi="Open Sans" w:cs="Open Sans"/>
          <w:sz w:val="22"/>
          <w:szCs w:val="22"/>
        </w:rPr>
        <w:t>a plan</w:t>
      </w:r>
      <w:r w:rsidRPr="00E110AD">
        <w:rPr>
          <w:rFonts w:ascii="Open Sans" w:hAnsi="Open Sans" w:cs="Open Sans"/>
          <w:sz w:val="22"/>
          <w:szCs w:val="22"/>
        </w:rPr>
        <w:t xml:space="preserve"> was determined, and </w:t>
      </w:r>
    </w:p>
    <w:p w14:paraId="0170F08C" w14:textId="4297122C" w:rsidR="00DB655E" w:rsidRPr="00E110AD" w:rsidRDefault="00DB655E" w:rsidP="006A3805">
      <w:pPr>
        <w:tabs>
          <w:tab w:val="right" w:pos="9360"/>
        </w:tabs>
        <w:ind w:left="1134"/>
        <w:rPr>
          <w:rFonts w:ascii="Open Sans" w:hAnsi="Open Sans" w:cs="Open Sans"/>
          <w:sz w:val="22"/>
          <w:szCs w:val="22"/>
        </w:rPr>
      </w:pPr>
      <w:r w:rsidRPr="00E110AD">
        <w:rPr>
          <w:rFonts w:ascii="Open Sans" w:hAnsi="Open Sans" w:cs="Open Sans"/>
          <w:sz w:val="22"/>
          <w:szCs w:val="22"/>
        </w:rPr>
        <w:t>(b) the quality of the proposed plan.</w:t>
      </w:r>
    </w:p>
    <w:p w14:paraId="64C8E574" w14:textId="77777777" w:rsidR="00DB655E" w:rsidRPr="00E110AD" w:rsidRDefault="00DB655E" w:rsidP="006A3805">
      <w:pPr>
        <w:tabs>
          <w:tab w:val="right" w:pos="9360"/>
        </w:tabs>
        <w:rPr>
          <w:rFonts w:ascii="Open Sans" w:hAnsi="Open Sans" w:cs="Open Sans"/>
          <w:sz w:val="22"/>
          <w:szCs w:val="22"/>
        </w:rPr>
      </w:pPr>
    </w:p>
    <w:p w14:paraId="3FFBF37A" w14:textId="2A36457F" w:rsidR="00DB655E" w:rsidRPr="00E110AD" w:rsidRDefault="00DB655E" w:rsidP="00E110AD">
      <w:pPr>
        <w:numPr>
          <w:ilvl w:val="0"/>
          <w:numId w:val="6"/>
        </w:numPr>
        <w:tabs>
          <w:tab w:val="right" w:pos="9360"/>
        </w:tabs>
        <w:rPr>
          <w:rFonts w:ascii="Open Sans" w:hAnsi="Open Sans" w:cs="Open Sans"/>
          <w:sz w:val="22"/>
          <w:szCs w:val="22"/>
          <w:u w:val="single"/>
        </w:rPr>
      </w:pPr>
      <w:r w:rsidRPr="00E110AD">
        <w:rPr>
          <w:rFonts w:ascii="Open Sans" w:hAnsi="Open Sans" w:cs="Open Sans"/>
          <w:b/>
          <w:sz w:val="22"/>
          <w:szCs w:val="22"/>
          <w:u w:val="single"/>
        </w:rPr>
        <w:t xml:space="preserve">Access to Information: </w:t>
      </w:r>
    </w:p>
    <w:p w14:paraId="3FB852C2" w14:textId="77777777" w:rsidR="00DB655E" w:rsidRPr="00B94796" w:rsidRDefault="00DB655E" w:rsidP="006A3805">
      <w:pPr>
        <w:tabs>
          <w:tab w:val="right" w:pos="9360"/>
        </w:tabs>
        <w:ind w:left="709"/>
        <w:rPr>
          <w:rFonts w:ascii="Open Sans" w:hAnsi="Open Sans" w:cs="Open Sans"/>
          <w:sz w:val="22"/>
          <w:szCs w:val="22"/>
        </w:rPr>
      </w:pPr>
      <w:r w:rsidRPr="00B94796">
        <w:rPr>
          <w:rFonts w:ascii="Open Sans" w:hAnsi="Open Sans" w:cs="Open Sans"/>
          <w:sz w:val="22"/>
          <w:szCs w:val="22"/>
        </w:rPr>
        <w:t xml:space="preserve">In all cases, members of EAB will have access to residents’ files, including all performance information, other relevant documents and reports including without </w:t>
      </w:r>
      <w:r w:rsidRPr="00B94796">
        <w:rPr>
          <w:rFonts w:ascii="Open Sans" w:hAnsi="Open Sans" w:cs="Open Sans"/>
          <w:sz w:val="22"/>
          <w:szCs w:val="22"/>
        </w:rPr>
        <w:lastRenderedPageBreak/>
        <w:t>limitation assessments/recommendations of an independent process or board, such as the Academic Review Board (ARB).</w:t>
      </w:r>
    </w:p>
    <w:p w14:paraId="1D4BA23D" w14:textId="77777777" w:rsidR="00DB655E" w:rsidRPr="00B94796" w:rsidRDefault="00DB655E" w:rsidP="006A3805">
      <w:pPr>
        <w:tabs>
          <w:tab w:val="right" w:pos="9360"/>
        </w:tabs>
        <w:ind w:left="709"/>
        <w:rPr>
          <w:rFonts w:ascii="Open Sans" w:hAnsi="Open Sans" w:cs="Open Sans"/>
          <w:sz w:val="22"/>
          <w:szCs w:val="22"/>
        </w:rPr>
      </w:pPr>
    </w:p>
    <w:p w14:paraId="799BB5C1" w14:textId="636C2752" w:rsidR="00DB655E" w:rsidRPr="00B94796" w:rsidRDefault="00DB655E" w:rsidP="006A3805">
      <w:pPr>
        <w:tabs>
          <w:tab w:val="right" w:pos="9360"/>
        </w:tabs>
        <w:ind w:left="709"/>
        <w:rPr>
          <w:rFonts w:ascii="Open Sans" w:hAnsi="Open Sans" w:cs="Open Sans"/>
          <w:sz w:val="22"/>
          <w:szCs w:val="22"/>
        </w:rPr>
      </w:pPr>
      <w:r w:rsidRPr="00B94796">
        <w:rPr>
          <w:rFonts w:ascii="Open Sans" w:hAnsi="Open Sans" w:cs="Open Sans"/>
          <w:sz w:val="22"/>
          <w:szCs w:val="22"/>
        </w:rPr>
        <w:t xml:space="preserve">All documents will be uploaded into the password protected EAB </w:t>
      </w:r>
      <w:r w:rsidR="00510266">
        <w:rPr>
          <w:rFonts w:ascii="Open Sans" w:hAnsi="Open Sans" w:cs="Open Sans"/>
          <w:sz w:val="22"/>
          <w:szCs w:val="22"/>
        </w:rPr>
        <w:t>online space</w:t>
      </w:r>
      <w:r w:rsidRPr="00B94796">
        <w:rPr>
          <w:rFonts w:ascii="Open Sans" w:hAnsi="Open Sans" w:cs="Open Sans"/>
          <w:sz w:val="22"/>
          <w:szCs w:val="22"/>
        </w:rPr>
        <w:t xml:space="preserve">. </w:t>
      </w:r>
    </w:p>
    <w:p w14:paraId="6598A4C6" w14:textId="77777777" w:rsidR="00DB655E" w:rsidRPr="00B94796" w:rsidRDefault="00DB655E" w:rsidP="006A3805">
      <w:pPr>
        <w:tabs>
          <w:tab w:val="right" w:pos="9360"/>
        </w:tabs>
        <w:rPr>
          <w:rFonts w:ascii="Open Sans" w:hAnsi="Open Sans" w:cs="Open Sans"/>
          <w:sz w:val="22"/>
          <w:szCs w:val="22"/>
          <w:highlight w:val="yellow"/>
          <w:u w:val="single"/>
        </w:rPr>
      </w:pPr>
    </w:p>
    <w:p w14:paraId="1BC026CF" w14:textId="49E4D4CC" w:rsidR="00DB655E" w:rsidRPr="00E110AD" w:rsidRDefault="00DB655E" w:rsidP="00E110AD">
      <w:pPr>
        <w:numPr>
          <w:ilvl w:val="0"/>
          <w:numId w:val="6"/>
        </w:numPr>
        <w:tabs>
          <w:tab w:val="right" w:pos="9360"/>
        </w:tabs>
        <w:ind w:left="426" w:hanging="426"/>
        <w:rPr>
          <w:rFonts w:ascii="Open Sans" w:hAnsi="Open Sans" w:cs="Open Sans"/>
          <w:sz w:val="22"/>
          <w:szCs w:val="22"/>
        </w:rPr>
      </w:pPr>
      <w:r w:rsidRPr="00B94796">
        <w:rPr>
          <w:rFonts w:ascii="Open Sans" w:hAnsi="Open Sans" w:cs="Open Sans"/>
          <w:b/>
          <w:sz w:val="22"/>
          <w:szCs w:val="22"/>
          <w:u w:val="single"/>
        </w:rPr>
        <w:t>Membership:</w:t>
      </w:r>
    </w:p>
    <w:p w14:paraId="7A01CCF6" w14:textId="48462DF6" w:rsidR="00DB655E" w:rsidRPr="00B94796" w:rsidRDefault="00DB655E" w:rsidP="006A3805">
      <w:pPr>
        <w:tabs>
          <w:tab w:val="right" w:pos="9360"/>
        </w:tabs>
        <w:ind w:left="567"/>
        <w:rPr>
          <w:rFonts w:ascii="Open Sans" w:hAnsi="Open Sans" w:cs="Open Sans"/>
          <w:sz w:val="22"/>
          <w:szCs w:val="22"/>
        </w:rPr>
      </w:pPr>
      <w:r w:rsidRPr="00B94796">
        <w:rPr>
          <w:rFonts w:ascii="Open Sans" w:hAnsi="Open Sans" w:cs="Open Sans"/>
          <w:sz w:val="22"/>
          <w:szCs w:val="22"/>
        </w:rPr>
        <w:t xml:space="preserve">Chair: Director of Assessment and Evaluation, PGME (Ex Officio member) </w:t>
      </w:r>
    </w:p>
    <w:p w14:paraId="3220F107" w14:textId="7DE09A0C" w:rsidR="00DB655E" w:rsidRPr="00B94796" w:rsidRDefault="00DB655E" w:rsidP="006A3805">
      <w:pPr>
        <w:tabs>
          <w:tab w:val="right" w:pos="9360"/>
        </w:tabs>
        <w:ind w:left="567"/>
        <w:rPr>
          <w:rFonts w:ascii="Open Sans" w:hAnsi="Open Sans" w:cs="Open Sans"/>
          <w:sz w:val="22"/>
          <w:szCs w:val="22"/>
        </w:rPr>
      </w:pPr>
      <w:r w:rsidRPr="00B94796">
        <w:rPr>
          <w:rFonts w:ascii="Open Sans" w:hAnsi="Open Sans" w:cs="Open Sans"/>
          <w:sz w:val="22"/>
          <w:szCs w:val="22"/>
        </w:rPr>
        <w:t>Faculty Panel (minimum of six faculty members)</w:t>
      </w:r>
    </w:p>
    <w:p w14:paraId="34CB7688" w14:textId="4F37D465" w:rsidR="00DB655E" w:rsidRPr="00B94796" w:rsidRDefault="00DB655E" w:rsidP="006A3805">
      <w:pPr>
        <w:tabs>
          <w:tab w:val="right" w:pos="9360"/>
        </w:tabs>
        <w:ind w:left="567"/>
        <w:rPr>
          <w:rFonts w:ascii="Open Sans" w:hAnsi="Open Sans" w:cs="Open Sans"/>
          <w:sz w:val="22"/>
          <w:szCs w:val="22"/>
        </w:rPr>
      </w:pPr>
      <w:r w:rsidRPr="00B94796">
        <w:rPr>
          <w:rFonts w:ascii="Open Sans" w:hAnsi="Open Sans" w:cs="Open Sans"/>
          <w:sz w:val="22"/>
          <w:szCs w:val="22"/>
        </w:rPr>
        <w:t>Postgraduate Residents (</w:t>
      </w:r>
      <w:r w:rsidR="00F42A94" w:rsidRPr="00B94796">
        <w:rPr>
          <w:rFonts w:ascii="Open Sans" w:hAnsi="Open Sans" w:cs="Open Sans"/>
          <w:sz w:val="22"/>
          <w:szCs w:val="22"/>
        </w:rPr>
        <w:t>up to</w:t>
      </w:r>
      <w:r w:rsidR="007F59C9" w:rsidRPr="00B94796">
        <w:rPr>
          <w:rFonts w:ascii="Open Sans" w:hAnsi="Open Sans" w:cs="Open Sans"/>
          <w:sz w:val="22"/>
          <w:szCs w:val="22"/>
        </w:rPr>
        <w:t xml:space="preserve"> f</w:t>
      </w:r>
      <w:r w:rsidRPr="00B94796">
        <w:rPr>
          <w:rFonts w:ascii="Open Sans" w:hAnsi="Open Sans" w:cs="Open Sans"/>
          <w:sz w:val="22"/>
          <w:szCs w:val="22"/>
        </w:rPr>
        <w:t>ive)</w:t>
      </w:r>
    </w:p>
    <w:p w14:paraId="7C8F02D7" w14:textId="77777777" w:rsidR="00DB655E" w:rsidRPr="00B94796" w:rsidRDefault="00DB655E" w:rsidP="006A3805">
      <w:pPr>
        <w:tabs>
          <w:tab w:val="right" w:pos="9360"/>
        </w:tabs>
        <w:rPr>
          <w:rFonts w:ascii="Open Sans" w:hAnsi="Open Sans" w:cs="Open Sans"/>
          <w:i/>
          <w:sz w:val="22"/>
          <w:szCs w:val="22"/>
        </w:rPr>
      </w:pPr>
    </w:p>
    <w:p w14:paraId="156CDE3B" w14:textId="77777777" w:rsidR="00DB655E" w:rsidRPr="00B94796" w:rsidRDefault="00DB655E" w:rsidP="006A3805">
      <w:pPr>
        <w:numPr>
          <w:ilvl w:val="0"/>
          <w:numId w:val="2"/>
        </w:numPr>
        <w:tabs>
          <w:tab w:val="clear" w:pos="1070"/>
          <w:tab w:val="right" w:pos="9360"/>
        </w:tabs>
        <w:ind w:left="720"/>
        <w:contextualSpacing/>
        <w:rPr>
          <w:rFonts w:ascii="Open Sans" w:hAnsi="Open Sans" w:cs="Open Sans"/>
          <w:sz w:val="22"/>
          <w:szCs w:val="22"/>
        </w:rPr>
      </w:pPr>
      <w:r w:rsidRPr="00B94796">
        <w:rPr>
          <w:rFonts w:ascii="Open Sans" w:hAnsi="Open Sans" w:cs="Open Sans"/>
          <w:sz w:val="22"/>
          <w:szCs w:val="22"/>
        </w:rPr>
        <w:t xml:space="preserve">The committee should strive to include faculty and resident representation from a broad selection of specialties.  </w:t>
      </w:r>
    </w:p>
    <w:p w14:paraId="0C96351C" w14:textId="77777777" w:rsidR="00DB655E" w:rsidRPr="00B94796" w:rsidRDefault="00DB655E" w:rsidP="006A3805">
      <w:pPr>
        <w:numPr>
          <w:ilvl w:val="0"/>
          <w:numId w:val="2"/>
        </w:numPr>
        <w:tabs>
          <w:tab w:val="clear" w:pos="1070"/>
          <w:tab w:val="right" w:pos="9360"/>
        </w:tabs>
        <w:ind w:left="720"/>
        <w:contextualSpacing/>
        <w:rPr>
          <w:rFonts w:ascii="Open Sans" w:hAnsi="Open Sans" w:cs="Open Sans"/>
          <w:sz w:val="22"/>
          <w:szCs w:val="22"/>
        </w:rPr>
      </w:pPr>
      <w:r w:rsidRPr="00B94796">
        <w:rPr>
          <w:rFonts w:ascii="Open Sans" w:hAnsi="Open Sans" w:cs="Open Sans"/>
          <w:sz w:val="22"/>
          <w:szCs w:val="22"/>
        </w:rPr>
        <w:t xml:space="preserve">Program recommendations for faculty and resident membership will be sought by the Chair in consultation with the Associate Dean PGME.  </w:t>
      </w:r>
    </w:p>
    <w:p w14:paraId="79802512" w14:textId="51717DC5" w:rsidR="00DB655E" w:rsidRPr="00B94796" w:rsidRDefault="00DB655E" w:rsidP="006A3805">
      <w:pPr>
        <w:numPr>
          <w:ilvl w:val="0"/>
          <w:numId w:val="2"/>
        </w:numPr>
        <w:tabs>
          <w:tab w:val="clear" w:pos="1070"/>
          <w:tab w:val="right" w:pos="9360"/>
        </w:tabs>
        <w:ind w:left="720"/>
        <w:contextualSpacing/>
        <w:rPr>
          <w:rFonts w:ascii="Open Sans" w:hAnsi="Open Sans" w:cs="Open Sans"/>
          <w:sz w:val="22"/>
          <w:szCs w:val="22"/>
        </w:rPr>
      </w:pPr>
      <w:r w:rsidRPr="00B94796">
        <w:rPr>
          <w:rFonts w:ascii="Open Sans" w:hAnsi="Open Sans" w:cs="Open Sans"/>
          <w:sz w:val="22"/>
          <w:szCs w:val="22"/>
        </w:rPr>
        <w:t>Membership will be reviewed, and members appointed, by the Associate Dean, PGME.</w:t>
      </w:r>
    </w:p>
    <w:p w14:paraId="441B22B1" w14:textId="77777777" w:rsidR="00DB655E" w:rsidRPr="00B94796" w:rsidRDefault="00DB655E" w:rsidP="006A3805">
      <w:pPr>
        <w:tabs>
          <w:tab w:val="right" w:pos="9360"/>
        </w:tabs>
        <w:rPr>
          <w:rFonts w:ascii="Open Sans" w:hAnsi="Open Sans" w:cs="Open Sans"/>
          <w:sz w:val="22"/>
          <w:szCs w:val="22"/>
        </w:rPr>
      </w:pPr>
    </w:p>
    <w:p w14:paraId="3171F875" w14:textId="09641BD4" w:rsidR="00DB655E" w:rsidRPr="00B94796" w:rsidRDefault="00DB655E" w:rsidP="00E110AD">
      <w:pPr>
        <w:tabs>
          <w:tab w:val="right" w:pos="9360"/>
        </w:tabs>
        <w:rPr>
          <w:rFonts w:ascii="Open Sans" w:hAnsi="Open Sans" w:cs="Open Sans"/>
          <w:sz w:val="22"/>
          <w:szCs w:val="22"/>
        </w:rPr>
      </w:pPr>
      <w:r w:rsidRPr="00B94796">
        <w:rPr>
          <w:rFonts w:ascii="Open Sans" w:hAnsi="Open Sans" w:cs="Open Sans"/>
          <w:b/>
          <w:sz w:val="22"/>
          <w:szCs w:val="22"/>
        </w:rPr>
        <w:t xml:space="preserve">F.   </w:t>
      </w:r>
      <w:r w:rsidRPr="00B94796">
        <w:rPr>
          <w:rFonts w:ascii="Open Sans" w:hAnsi="Open Sans" w:cs="Open Sans"/>
          <w:b/>
          <w:sz w:val="22"/>
          <w:szCs w:val="22"/>
          <w:u w:val="single"/>
        </w:rPr>
        <w:t>Functions:</w:t>
      </w:r>
    </w:p>
    <w:p w14:paraId="7C55655C" w14:textId="4A53C45F" w:rsidR="00DB655E" w:rsidRPr="00B94796" w:rsidRDefault="009B4B7B" w:rsidP="006A3805">
      <w:pPr>
        <w:tabs>
          <w:tab w:val="right" w:pos="9360"/>
        </w:tabs>
        <w:ind w:left="426"/>
        <w:rPr>
          <w:rFonts w:ascii="Open Sans" w:hAnsi="Open Sans" w:cs="Open Sans"/>
          <w:sz w:val="22"/>
          <w:szCs w:val="22"/>
        </w:rPr>
      </w:pPr>
      <w:r w:rsidRPr="00B94796">
        <w:rPr>
          <w:rFonts w:ascii="Open Sans" w:hAnsi="Open Sans" w:cs="Open Sans"/>
          <w:sz w:val="22"/>
          <w:szCs w:val="22"/>
        </w:rPr>
        <w:t>Periodic</w:t>
      </w:r>
      <w:r w:rsidR="00DB655E" w:rsidRPr="00B94796">
        <w:rPr>
          <w:rFonts w:ascii="Open Sans" w:hAnsi="Open Sans" w:cs="Open Sans"/>
          <w:sz w:val="22"/>
          <w:szCs w:val="22"/>
        </w:rPr>
        <w:t xml:space="preserve"> Review</w:t>
      </w:r>
      <w:r w:rsidRPr="00B94796">
        <w:rPr>
          <w:rFonts w:ascii="Open Sans" w:hAnsi="Open Sans" w:cs="Open Sans"/>
          <w:sz w:val="22"/>
          <w:szCs w:val="22"/>
        </w:rPr>
        <w:t xml:space="preserve"> Meeting</w:t>
      </w:r>
    </w:p>
    <w:p w14:paraId="731E77D9" w14:textId="5C7EB0CB" w:rsidR="00DB655E" w:rsidRPr="00B94796" w:rsidRDefault="00DB655E" w:rsidP="006A3805">
      <w:pPr>
        <w:tabs>
          <w:tab w:val="right" w:pos="9360"/>
        </w:tabs>
        <w:ind w:left="851"/>
        <w:rPr>
          <w:rFonts w:ascii="Open Sans" w:hAnsi="Open Sans" w:cs="Open Sans"/>
          <w:sz w:val="22"/>
          <w:szCs w:val="22"/>
        </w:rPr>
      </w:pPr>
      <w:r w:rsidRPr="00B94796">
        <w:rPr>
          <w:rFonts w:ascii="Open Sans" w:hAnsi="Open Sans" w:cs="Open Sans"/>
          <w:sz w:val="22"/>
          <w:szCs w:val="22"/>
        </w:rPr>
        <w:t xml:space="preserve">The focus of the </w:t>
      </w:r>
      <w:r w:rsidR="009B4B7B" w:rsidRPr="00B94796">
        <w:rPr>
          <w:rFonts w:ascii="Open Sans" w:hAnsi="Open Sans" w:cs="Open Sans"/>
          <w:sz w:val="22"/>
          <w:szCs w:val="22"/>
        </w:rPr>
        <w:t>review</w:t>
      </w:r>
      <w:r w:rsidRPr="00B94796">
        <w:rPr>
          <w:rFonts w:ascii="Open Sans" w:hAnsi="Open Sans" w:cs="Open Sans"/>
          <w:sz w:val="22"/>
          <w:szCs w:val="22"/>
        </w:rPr>
        <w:t xml:space="preserve"> meeting will be to provide opportunity to: </w:t>
      </w:r>
    </w:p>
    <w:p w14:paraId="72E8C2BB" w14:textId="77777777" w:rsidR="00DB655E" w:rsidRPr="00B94796" w:rsidRDefault="00DB655E" w:rsidP="006A3805">
      <w:pPr>
        <w:numPr>
          <w:ilvl w:val="0"/>
          <w:numId w:val="7"/>
        </w:numPr>
        <w:tabs>
          <w:tab w:val="right" w:pos="9360"/>
        </w:tabs>
        <w:contextualSpacing/>
        <w:rPr>
          <w:rFonts w:ascii="Open Sans" w:hAnsi="Open Sans" w:cs="Open Sans"/>
          <w:sz w:val="22"/>
          <w:szCs w:val="22"/>
        </w:rPr>
      </w:pPr>
      <w:r w:rsidRPr="00B94796">
        <w:rPr>
          <w:rFonts w:ascii="Open Sans" w:hAnsi="Open Sans" w:cs="Open Sans"/>
          <w:sz w:val="22"/>
          <w:szCs w:val="22"/>
        </w:rPr>
        <w:t>Review EAB overall functionality and Terms of Reference</w:t>
      </w:r>
    </w:p>
    <w:p w14:paraId="6683665C" w14:textId="23D4C757" w:rsidR="00DB655E" w:rsidRPr="00B94796" w:rsidRDefault="00DB655E" w:rsidP="006A3805">
      <w:pPr>
        <w:numPr>
          <w:ilvl w:val="0"/>
          <w:numId w:val="7"/>
        </w:numPr>
        <w:tabs>
          <w:tab w:val="right" w:pos="9360"/>
        </w:tabs>
        <w:contextualSpacing/>
        <w:rPr>
          <w:rFonts w:ascii="Open Sans" w:hAnsi="Open Sans" w:cs="Open Sans"/>
          <w:sz w:val="22"/>
          <w:szCs w:val="22"/>
        </w:rPr>
      </w:pPr>
      <w:r w:rsidRPr="00B94796">
        <w:rPr>
          <w:rFonts w:ascii="Open Sans" w:hAnsi="Open Sans" w:cs="Open Sans"/>
          <w:sz w:val="22"/>
          <w:szCs w:val="22"/>
        </w:rPr>
        <w:t>Share lessons learned</w:t>
      </w:r>
      <w:r w:rsidR="00B94796">
        <w:rPr>
          <w:rFonts w:ascii="Open Sans" w:hAnsi="Open Sans" w:cs="Open Sans"/>
          <w:sz w:val="22"/>
          <w:szCs w:val="22"/>
        </w:rPr>
        <w:t>.</w:t>
      </w:r>
    </w:p>
    <w:p w14:paraId="53E5FF29" w14:textId="77777777" w:rsidR="007F59C9" w:rsidRPr="00B94796" w:rsidRDefault="007F59C9" w:rsidP="006A3805">
      <w:pPr>
        <w:tabs>
          <w:tab w:val="right" w:pos="9360"/>
        </w:tabs>
        <w:ind w:left="426"/>
        <w:contextualSpacing/>
        <w:rPr>
          <w:rFonts w:ascii="Open Sans" w:hAnsi="Open Sans" w:cs="Open Sans"/>
          <w:sz w:val="22"/>
          <w:szCs w:val="22"/>
        </w:rPr>
      </w:pPr>
    </w:p>
    <w:p w14:paraId="4463ED34" w14:textId="293AE814" w:rsidR="007F59C9" w:rsidRPr="00B94796" w:rsidRDefault="007F59C9" w:rsidP="006A3805">
      <w:pPr>
        <w:tabs>
          <w:tab w:val="right" w:pos="9360"/>
        </w:tabs>
        <w:ind w:left="426"/>
        <w:contextualSpacing/>
        <w:rPr>
          <w:rFonts w:ascii="Open Sans" w:hAnsi="Open Sans" w:cs="Open Sans"/>
          <w:sz w:val="22"/>
          <w:szCs w:val="22"/>
        </w:rPr>
      </w:pPr>
      <w:r w:rsidRPr="00B94796">
        <w:rPr>
          <w:rFonts w:ascii="Open Sans" w:hAnsi="Open Sans" w:cs="Open Sans"/>
          <w:sz w:val="22"/>
          <w:szCs w:val="22"/>
        </w:rPr>
        <w:t>Orientation Process</w:t>
      </w:r>
    </w:p>
    <w:p w14:paraId="38ACBECF" w14:textId="2B95DB72" w:rsidR="008074EA" w:rsidRPr="00B94796" w:rsidRDefault="00DB655E" w:rsidP="006A3805">
      <w:pPr>
        <w:pStyle w:val="ListParagraph"/>
        <w:numPr>
          <w:ilvl w:val="0"/>
          <w:numId w:val="15"/>
        </w:numPr>
        <w:tabs>
          <w:tab w:val="right" w:pos="9360"/>
        </w:tabs>
        <w:rPr>
          <w:rFonts w:ascii="Open Sans" w:hAnsi="Open Sans" w:cs="Open Sans"/>
          <w:sz w:val="22"/>
          <w:szCs w:val="22"/>
        </w:rPr>
      </w:pPr>
      <w:r w:rsidRPr="00B94796">
        <w:rPr>
          <w:rFonts w:ascii="Open Sans" w:hAnsi="Open Sans" w:cs="Open Sans"/>
          <w:sz w:val="22"/>
          <w:szCs w:val="22"/>
        </w:rPr>
        <w:t>Orient</w:t>
      </w:r>
      <w:r w:rsidR="007F59C9" w:rsidRPr="00B94796">
        <w:rPr>
          <w:rFonts w:ascii="Open Sans" w:hAnsi="Open Sans" w:cs="Open Sans"/>
          <w:sz w:val="22"/>
          <w:szCs w:val="22"/>
        </w:rPr>
        <w:t>ing</w:t>
      </w:r>
      <w:r w:rsidRPr="00B94796">
        <w:rPr>
          <w:rFonts w:ascii="Open Sans" w:hAnsi="Open Sans" w:cs="Open Sans"/>
          <w:sz w:val="22"/>
          <w:szCs w:val="22"/>
        </w:rPr>
        <w:t xml:space="preserve"> in-coming members</w:t>
      </w:r>
      <w:r w:rsidR="007F59C9" w:rsidRPr="00B94796">
        <w:rPr>
          <w:rFonts w:ascii="Open Sans" w:hAnsi="Open Sans" w:cs="Open Sans"/>
          <w:sz w:val="22"/>
          <w:szCs w:val="22"/>
        </w:rPr>
        <w:t xml:space="preserve"> will be done by the Chair and normally include a combination of </w:t>
      </w:r>
      <w:r w:rsidR="008074EA" w:rsidRPr="00B94796">
        <w:rPr>
          <w:rFonts w:ascii="Open Sans" w:hAnsi="Open Sans" w:cs="Open Sans"/>
          <w:sz w:val="22"/>
          <w:szCs w:val="22"/>
        </w:rPr>
        <w:t xml:space="preserve">sharing on-boarding documentation and a Q&amp;A session. </w:t>
      </w:r>
    </w:p>
    <w:p w14:paraId="032F94D7" w14:textId="77777777" w:rsidR="00DB655E" w:rsidRPr="00B94796" w:rsidRDefault="00DB655E" w:rsidP="006A3805">
      <w:pPr>
        <w:tabs>
          <w:tab w:val="right" w:pos="9360"/>
        </w:tabs>
        <w:rPr>
          <w:rFonts w:ascii="Open Sans" w:hAnsi="Open Sans" w:cs="Open Sans"/>
          <w:sz w:val="22"/>
          <w:szCs w:val="22"/>
        </w:rPr>
      </w:pPr>
    </w:p>
    <w:p w14:paraId="536DB86C" w14:textId="77777777" w:rsidR="00DB655E" w:rsidRPr="00B94796" w:rsidRDefault="00DB655E" w:rsidP="006A3805">
      <w:pPr>
        <w:tabs>
          <w:tab w:val="right" w:pos="9360"/>
        </w:tabs>
        <w:ind w:left="426"/>
        <w:rPr>
          <w:rFonts w:ascii="Open Sans" w:hAnsi="Open Sans" w:cs="Open Sans"/>
          <w:sz w:val="22"/>
          <w:szCs w:val="22"/>
        </w:rPr>
      </w:pPr>
      <w:r w:rsidRPr="00B94796">
        <w:rPr>
          <w:rFonts w:ascii="Open Sans" w:hAnsi="Open Sans" w:cs="Open Sans"/>
          <w:sz w:val="22"/>
          <w:szCs w:val="22"/>
        </w:rPr>
        <w:t>Individual Case Reviews</w:t>
      </w:r>
    </w:p>
    <w:p w14:paraId="3348E98B" w14:textId="77777777" w:rsidR="00DB655E" w:rsidRPr="00B94796" w:rsidRDefault="00DB655E" w:rsidP="006A3805">
      <w:pPr>
        <w:numPr>
          <w:ilvl w:val="0"/>
          <w:numId w:val="13"/>
        </w:numPr>
        <w:tabs>
          <w:tab w:val="right" w:pos="9360"/>
        </w:tabs>
        <w:contextualSpacing/>
        <w:rPr>
          <w:rFonts w:ascii="Open Sans" w:hAnsi="Open Sans" w:cs="Open Sans"/>
          <w:sz w:val="22"/>
          <w:szCs w:val="22"/>
        </w:rPr>
      </w:pPr>
      <w:r w:rsidRPr="00B94796">
        <w:rPr>
          <w:rFonts w:ascii="Open Sans" w:hAnsi="Open Sans" w:cs="Open Sans"/>
          <w:sz w:val="22"/>
          <w:szCs w:val="22"/>
        </w:rPr>
        <w:t xml:space="preserve">Working Groups function as a distributed network. </w:t>
      </w:r>
    </w:p>
    <w:p w14:paraId="0F344FF7" w14:textId="11809709" w:rsidR="00DB655E" w:rsidRPr="00B94796" w:rsidRDefault="00DB655E" w:rsidP="006A3805">
      <w:pPr>
        <w:numPr>
          <w:ilvl w:val="0"/>
          <w:numId w:val="13"/>
        </w:numPr>
        <w:tabs>
          <w:tab w:val="right" w:pos="9360"/>
        </w:tabs>
        <w:contextualSpacing/>
        <w:rPr>
          <w:rFonts w:ascii="Open Sans" w:hAnsi="Open Sans" w:cs="Open Sans"/>
          <w:sz w:val="22"/>
          <w:szCs w:val="22"/>
        </w:rPr>
      </w:pPr>
      <w:r w:rsidRPr="00B94796">
        <w:rPr>
          <w:rFonts w:ascii="Open Sans" w:hAnsi="Open Sans" w:cs="Open Sans"/>
          <w:sz w:val="22"/>
          <w:szCs w:val="22"/>
        </w:rPr>
        <w:t>Working Groups assume responsibility for reviewing individual cases.</w:t>
      </w:r>
    </w:p>
    <w:p w14:paraId="64EC81BB" w14:textId="387D3CEB" w:rsidR="00DB655E" w:rsidRPr="00B94796" w:rsidRDefault="00DB655E" w:rsidP="006A3805">
      <w:pPr>
        <w:numPr>
          <w:ilvl w:val="0"/>
          <w:numId w:val="13"/>
        </w:numPr>
        <w:tabs>
          <w:tab w:val="right" w:pos="9360"/>
        </w:tabs>
        <w:contextualSpacing/>
        <w:rPr>
          <w:rFonts w:ascii="Open Sans" w:hAnsi="Open Sans" w:cs="Open Sans"/>
          <w:sz w:val="22"/>
          <w:szCs w:val="22"/>
        </w:rPr>
      </w:pPr>
      <w:r w:rsidRPr="00B94796">
        <w:rPr>
          <w:rFonts w:ascii="Open Sans" w:hAnsi="Open Sans" w:cs="Open Sans"/>
          <w:sz w:val="22"/>
          <w:szCs w:val="22"/>
        </w:rPr>
        <w:t>Working Group members review case documentation, complete, and submit case review templates.</w:t>
      </w:r>
    </w:p>
    <w:p w14:paraId="6039DC51" w14:textId="77777777" w:rsidR="00DB655E" w:rsidRDefault="00DB655E" w:rsidP="006A3805">
      <w:pPr>
        <w:numPr>
          <w:ilvl w:val="0"/>
          <w:numId w:val="13"/>
        </w:numPr>
        <w:tabs>
          <w:tab w:val="right" w:pos="9360"/>
        </w:tabs>
        <w:contextualSpacing/>
        <w:rPr>
          <w:rFonts w:ascii="Open Sans" w:hAnsi="Open Sans" w:cs="Open Sans"/>
          <w:sz w:val="22"/>
          <w:szCs w:val="22"/>
        </w:rPr>
      </w:pPr>
      <w:r w:rsidRPr="00B94796">
        <w:rPr>
          <w:rFonts w:ascii="Open Sans" w:hAnsi="Open Sans" w:cs="Open Sans"/>
          <w:sz w:val="22"/>
          <w:szCs w:val="22"/>
        </w:rPr>
        <w:t>The Chair assumes responsibility for writing case reports.</w:t>
      </w:r>
    </w:p>
    <w:p w14:paraId="674251CE" w14:textId="47150CCE" w:rsidR="00E11AA6" w:rsidRPr="00B94796" w:rsidRDefault="00E11AA6" w:rsidP="006A3805">
      <w:pPr>
        <w:numPr>
          <w:ilvl w:val="0"/>
          <w:numId w:val="13"/>
        </w:numPr>
        <w:tabs>
          <w:tab w:val="right" w:pos="9360"/>
        </w:tabs>
        <w:contextualSpacing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Chair forwards case report to the Director of Resident Wellness for feedback.</w:t>
      </w:r>
    </w:p>
    <w:p w14:paraId="26C5F328" w14:textId="77777777" w:rsidR="00DB655E" w:rsidRPr="00B94796" w:rsidRDefault="00DB655E" w:rsidP="006A3805">
      <w:pPr>
        <w:numPr>
          <w:ilvl w:val="0"/>
          <w:numId w:val="13"/>
        </w:numPr>
        <w:tabs>
          <w:tab w:val="right" w:pos="9360"/>
        </w:tabs>
        <w:contextualSpacing/>
        <w:rPr>
          <w:rFonts w:ascii="Open Sans" w:hAnsi="Open Sans" w:cs="Open Sans"/>
          <w:sz w:val="22"/>
          <w:szCs w:val="22"/>
        </w:rPr>
      </w:pPr>
      <w:r w:rsidRPr="00B94796">
        <w:rPr>
          <w:rFonts w:ascii="Open Sans" w:hAnsi="Open Sans" w:cs="Open Sans"/>
          <w:sz w:val="22"/>
          <w:szCs w:val="22"/>
        </w:rPr>
        <w:t>Case reports are advisory to the Associate Dean, PGME and Residency Programs.</w:t>
      </w:r>
    </w:p>
    <w:p w14:paraId="130E164F" w14:textId="77777777" w:rsidR="00DB655E" w:rsidRPr="00B94796" w:rsidRDefault="00DB655E" w:rsidP="006A3805">
      <w:pPr>
        <w:numPr>
          <w:ilvl w:val="0"/>
          <w:numId w:val="13"/>
        </w:numPr>
        <w:contextualSpacing/>
        <w:rPr>
          <w:rFonts w:ascii="Open Sans" w:hAnsi="Open Sans" w:cs="Open Sans"/>
          <w:sz w:val="22"/>
          <w:szCs w:val="22"/>
        </w:rPr>
      </w:pPr>
      <w:r w:rsidRPr="00B94796">
        <w:rPr>
          <w:rFonts w:ascii="Open Sans" w:hAnsi="Open Sans" w:cs="Open Sans"/>
          <w:sz w:val="22"/>
          <w:szCs w:val="22"/>
        </w:rPr>
        <w:t>The Chair may approve an amended remediation/probation plan submitted by a program or send it back for further review.</w:t>
      </w:r>
    </w:p>
    <w:p w14:paraId="1E7A80D6" w14:textId="77777777" w:rsidR="00DB655E" w:rsidRPr="00B94796" w:rsidRDefault="00DB655E" w:rsidP="006A3805">
      <w:pPr>
        <w:tabs>
          <w:tab w:val="right" w:pos="9360"/>
        </w:tabs>
        <w:ind w:left="426"/>
        <w:rPr>
          <w:rFonts w:ascii="Open Sans" w:hAnsi="Open Sans" w:cs="Open Sans"/>
          <w:b/>
          <w:sz w:val="22"/>
          <w:szCs w:val="22"/>
        </w:rPr>
      </w:pPr>
    </w:p>
    <w:p w14:paraId="5CAD44B1" w14:textId="0B394223" w:rsidR="00DB655E" w:rsidRPr="00B94796" w:rsidRDefault="00DB655E" w:rsidP="006A3805">
      <w:pPr>
        <w:tabs>
          <w:tab w:val="right" w:pos="9360"/>
        </w:tabs>
        <w:ind w:left="426"/>
        <w:rPr>
          <w:rFonts w:ascii="Open Sans" w:hAnsi="Open Sans" w:cs="Open Sans"/>
          <w:b/>
          <w:i/>
          <w:sz w:val="22"/>
          <w:szCs w:val="22"/>
        </w:rPr>
      </w:pPr>
      <w:r w:rsidRPr="00B94796">
        <w:rPr>
          <w:rFonts w:ascii="Open Sans" w:hAnsi="Open Sans" w:cs="Open Sans"/>
          <w:b/>
          <w:i/>
          <w:sz w:val="22"/>
          <w:szCs w:val="22"/>
        </w:rPr>
        <w:t>Working Group composition</w:t>
      </w:r>
    </w:p>
    <w:p w14:paraId="7E3127EB" w14:textId="77777777" w:rsidR="00DB655E" w:rsidRPr="00B94796" w:rsidRDefault="00DB655E" w:rsidP="006A3805">
      <w:pPr>
        <w:numPr>
          <w:ilvl w:val="0"/>
          <w:numId w:val="14"/>
        </w:numPr>
        <w:tabs>
          <w:tab w:val="right" w:pos="9360"/>
        </w:tabs>
        <w:contextualSpacing/>
        <w:rPr>
          <w:rFonts w:ascii="Open Sans" w:hAnsi="Open Sans" w:cs="Open Sans"/>
          <w:sz w:val="22"/>
          <w:szCs w:val="22"/>
        </w:rPr>
      </w:pPr>
      <w:r w:rsidRPr="00B94796">
        <w:rPr>
          <w:rFonts w:ascii="Open Sans" w:hAnsi="Open Sans" w:cs="Open Sans"/>
          <w:sz w:val="22"/>
          <w:szCs w:val="22"/>
        </w:rPr>
        <w:t xml:space="preserve">Chair - Director of Assessment and Evaluation, PGME </w:t>
      </w:r>
    </w:p>
    <w:p w14:paraId="19B5246D" w14:textId="09F2CD48" w:rsidR="00DB655E" w:rsidRPr="00B94796" w:rsidRDefault="00DB655E" w:rsidP="006A3805">
      <w:pPr>
        <w:numPr>
          <w:ilvl w:val="0"/>
          <w:numId w:val="14"/>
        </w:numPr>
        <w:tabs>
          <w:tab w:val="right" w:pos="9360"/>
        </w:tabs>
        <w:contextualSpacing/>
        <w:rPr>
          <w:rFonts w:ascii="Open Sans" w:hAnsi="Open Sans" w:cs="Open Sans"/>
          <w:sz w:val="22"/>
          <w:szCs w:val="22"/>
        </w:rPr>
      </w:pPr>
      <w:r w:rsidRPr="00B94796">
        <w:rPr>
          <w:rFonts w:ascii="Open Sans" w:hAnsi="Open Sans" w:cs="Open Sans"/>
          <w:sz w:val="22"/>
          <w:szCs w:val="22"/>
        </w:rPr>
        <w:t xml:space="preserve">2 members of the </w:t>
      </w:r>
      <w:r w:rsidR="007F59C9" w:rsidRPr="00B94796">
        <w:rPr>
          <w:rFonts w:ascii="Open Sans" w:hAnsi="Open Sans" w:cs="Open Sans"/>
          <w:sz w:val="22"/>
          <w:szCs w:val="22"/>
        </w:rPr>
        <w:t>faculty</w:t>
      </w:r>
      <w:r w:rsidRPr="00B94796">
        <w:rPr>
          <w:rFonts w:ascii="Open Sans" w:hAnsi="Open Sans" w:cs="Open Sans"/>
          <w:sz w:val="22"/>
          <w:szCs w:val="22"/>
        </w:rPr>
        <w:t xml:space="preserve"> panel</w:t>
      </w:r>
    </w:p>
    <w:p w14:paraId="55433593" w14:textId="77777777" w:rsidR="00DB655E" w:rsidRPr="00B94796" w:rsidRDefault="00DB655E" w:rsidP="006A3805">
      <w:pPr>
        <w:numPr>
          <w:ilvl w:val="0"/>
          <w:numId w:val="14"/>
        </w:numPr>
        <w:tabs>
          <w:tab w:val="right" w:pos="9360"/>
        </w:tabs>
        <w:contextualSpacing/>
        <w:rPr>
          <w:rFonts w:ascii="Open Sans" w:hAnsi="Open Sans" w:cs="Open Sans"/>
          <w:sz w:val="22"/>
          <w:szCs w:val="22"/>
        </w:rPr>
      </w:pPr>
      <w:r w:rsidRPr="00B94796">
        <w:rPr>
          <w:rFonts w:ascii="Open Sans" w:hAnsi="Open Sans" w:cs="Open Sans"/>
          <w:sz w:val="22"/>
          <w:szCs w:val="22"/>
        </w:rPr>
        <w:t xml:space="preserve">1 postgraduate resident </w:t>
      </w:r>
    </w:p>
    <w:p w14:paraId="0E6B294A" w14:textId="77777777" w:rsidR="00DB655E" w:rsidRPr="00B94796" w:rsidRDefault="00DB655E" w:rsidP="006A3805">
      <w:pPr>
        <w:tabs>
          <w:tab w:val="right" w:pos="9360"/>
        </w:tabs>
        <w:rPr>
          <w:rFonts w:ascii="Open Sans" w:hAnsi="Open Sans" w:cs="Open Sans"/>
          <w:sz w:val="22"/>
          <w:szCs w:val="22"/>
        </w:rPr>
      </w:pPr>
      <w:r w:rsidRPr="00B94796" w:rsidDel="00B35C90">
        <w:rPr>
          <w:rFonts w:ascii="Open Sans" w:hAnsi="Open Sans" w:cs="Open Sans"/>
          <w:i/>
          <w:sz w:val="22"/>
          <w:szCs w:val="22"/>
        </w:rPr>
        <w:lastRenderedPageBreak/>
        <w:t xml:space="preserve"> </w:t>
      </w:r>
    </w:p>
    <w:p w14:paraId="401BAA0A" w14:textId="77777777" w:rsidR="00DB655E" w:rsidRPr="00B94796" w:rsidRDefault="00DB655E" w:rsidP="006A3805">
      <w:pPr>
        <w:tabs>
          <w:tab w:val="right" w:pos="9360"/>
        </w:tabs>
        <w:ind w:left="360"/>
        <w:rPr>
          <w:rFonts w:ascii="Open Sans" w:hAnsi="Open Sans" w:cs="Open Sans"/>
          <w:sz w:val="22"/>
          <w:szCs w:val="22"/>
        </w:rPr>
      </w:pPr>
      <w:r w:rsidRPr="00B94796">
        <w:rPr>
          <w:rFonts w:ascii="Open Sans" w:hAnsi="Open Sans" w:cs="Open Sans"/>
          <w:b/>
          <w:sz w:val="22"/>
          <w:szCs w:val="22"/>
        </w:rPr>
        <w:t>G</w:t>
      </w:r>
      <w:r w:rsidRPr="00B94796">
        <w:rPr>
          <w:rFonts w:ascii="Open Sans" w:hAnsi="Open Sans" w:cs="Open Sans"/>
          <w:sz w:val="22"/>
          <w:szCs w:val="22"/>
        </w:rPr>
        <w:t xml:space="preserve">.    </w:t>
      </w:r>
      <w:r w:rsidRPr="00B94796">
        <w:rPr>
          <w:rFonts w:ascii="Open Sans" w:hAnsi="Open Sans" w:cs="Open Sans"/>
          <w:b/>
          <w:sz w:val="22"/>
          <w:szCs w:val="22"/>
          <w:u w:val="single"/>
        </w:rPr>
        <w:t>Responsibilities:</w:t>
      </w:r>
    </w:p>
    <w:p w14:paraId="00571748" w14:textId="77777777" w:rsidR="00DB655E" w:rsidRPr="00B94796" w:rsidRDefault="00DB655E" w:rsidP="006A3805">
      <w:pPr>
        <w:tabs>
          <w:tab w:val="right" w:pos="9360"/>
        </w:tabs>
        <w:ind w:left="360"/>
        <w:rPr>
          <w:rFonts w:ascii="Open Sans" w:hAnsi="Open Sans" w:cs="Open Sans"/>
          <w:b/>
          <w:sz w:val="22"/>
          <w:szCs w:val="22"/>
          <w:u w:val="single"/>
        </w:rPr>
      </w:pPr>
    </w:p>
    <w:p w14:paraId="2824C9DF" w14:textId="298EB013" w:rsidR="00DB655E" w:rsidRPr="00B94796" w:rsidRDefault="00DB655E" w:rsidP="006A3805">
      <w:pPr>
        <w:tabs>
          <w:tab w:val="right" w:pos="9360"/>
        </w:tabs>
        <w:ind w:left="360" w:firstLine="350"/>
        <w:rPr>
          <w:rFonts w:ascii="Open Sans" w:hAnsi="Open Sans" w:cs="Open Sans"/>
          <w:b/>
          <w:sz w:val="22"/>
          <w:szCs w:val="22"/>
        </w:rPr>
      </w:pPr>
      <w:r w:rsidRPr="00B94796">
        <w:rPr>
          <w:rFonts w:ascii="Open Sans" w:hAnsi="Open Sans" w:cs="Open Sans"/>
          <w:b/>
          <w:sz w:val="22"/>
          <w:szCs w:val="22"/>
          <w:u w:val="single"/>
        </w:rPr>
        <w:t>Chair</w:t>
      </w:r>
    </w:p>
    <w:p w14:paraId="26614A01" w14:textId="09BE73F9" w:rsidR="00DB655E" w:rsidRPr="00B94796" w:rsidRDefault="0056768D" w:rsidP="006A3805">
      <w:pPr>
        <w:numPr>
          <w:ilvl w:val="0"/>
          <w:numId w:val="11"/>
        </w:numPr>
        <w:tabs>
          <w:tab w:val="right" w:pos="9360"/>
        </w:tabs>
        <w:autoSpaceDE w:val="0"/>
        <w:autoSpaceDN w:val="0"/>
        <w:adjustRightInd w:val="0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 xml:space="preserve">Prepare meeting agendas and </w:t>
      </w:r>
      <w:r w:rsidR="00DB655E" w:rsidRPr="00B94796">
        <w:rPr>
          <w:rFonts w:ascii="Open Sans" w:hAnsi="Open Sans" w:cs="Open Sans"/>
          <w:sz w:val="22"/>
          <w:szCs w:val="22"/>
        </w:rPr>
        <w:t>Chair meeting</w:t>
      </w:r>
      <w:r w:rsidR="00B94796">
        <w:rPr>
          <w:rFonts w:ascii="Open Sans" w:hAnsi="Open Sans" w:cs="Open Sans"/>
          <w:sz w:val="22"/>
          <w:szCs w:val="22"/>
        </w:rPr>
        <w:t>s</w:t>
      </w:r>
    </w:p>
    <w:p w14:paraId="7D60CFFE" w14:textId="77777777" w:rsidR="00DB655E" w:rsidRPr="00B94796" w:rsidRDefault="00DB655E" w:rsidP="006A3805">
      <w:pPr>
        <w:numPr>
          <w:ilvl w:val="0"/>
          <w:numId w:val="11"/>
        </w:numPr>
        <w:tabs>
          <w:tab w:val="right" w:pos="9360"/>
        </w:tabs>
        <w:autoSpaceDE w:val="0"/>
        <w:autoSpaceDN w:val="0"/>
        <w:adjustRightInd w:val="0"/>
        <w:rPr>
          <w:rFonts w:ascii="Open Sans" w:hAnsi="Open Sans" w:cs="Open Sans"/>
          <w:sz w:val="22"/>
          <w:szCs w:val="22"/>
        </w:rPr>
      </w:pPr>
      <w:r w:rsidRPr="00B94796">
        <w:rPr>
          <w:rFonts w:ascii="Open Sans" w:hAnsi="Open Sans" w:cs="Open Sans"/>
          <w:sz w:val="22"/>
          <w:szCs w:val="22"/>
        </w:rPr>
        <w:t>Prepare individual case reports</w:t>
      </w:r>
    </w:p>
    <w:p w14:paraId="061835FE" w14:textId="6813CA9E" w:rsidR="00DB655E" w:rsidRPr="00B94796" w:rsidRDefault="00DB655E" w:rsidP="006A3805">
      <w:pPr>
        <w:numPr>
          <w:ilvl w:val="0"/>
          <w:numId w:val="11"/>
        </w:numPr>
        <w:tabs>
          <w:tab w:val="right" w:pos="9360"/>
        </w:tabs>
        <w:autoSpaceDE w:val="0"/>
        <w:autoSpaceDN w:val="0"/>
        <w:adjustRightInd w:val="0"/>
        <w:rPr>
          <w:rFonts w:ascii="Open Sans" w:hAnsi="Open Sans" w:cs="Open Sans"/>
          <w:sz w:val="22"/>
          <w:szCs w:val="22"/>
        </w:rPr>
      </w:pPr>
      <w:r w:rsidRPr="00B94796">
        <w:rPr>
          <w:rFonts w:ascii="Open Sans" w:hAnsi="Open Sans" w:cs="Open Sans"/>
          <w:sz w:val="22"/>
          <w:szCs w:val="22"/>
        </w:rPr>
        <w:t xml:space="preserve">Submit </w:t>
      </w:r>
      <w:r w:rsidR="00510266">
        <w:rPr>
          <w:rFonts w:ascii="Open Sans" w:hAnsi="Open Sans" w:cs="Open Sans"/>
          <w:sz w:val="22"/>
          <w:szCs w:val="22"/>
        </w:rPr>
        <w:t>bi-</w:t>
      </w:r>
      <w:r w:rsidRPr="00B94796">
        <w:rPr>
          <w:rFonts w:ascii="Open Sans" w:hAnsi="Open Sans" w:cs="Open Sans"/>
          <w:sz w:val="22"/>
          <w:szCs w:val="22"/>
        </w:rPr>
        <w:t>annual report</w:t>
      </w:r>
      <w:r w:rsidR="00510266">
        <w:rPr>
          <w:rFonts w:ascii="Open Sans" w:hAnsi="Open Sans" w:cs="Open Sans"/>
          <w:sz w:val="22"/>
          <w:szCs w:val="22"/>
        </w:rPr>
        <w:t>s</w:t>
      </w:r>
      <w:r w:rsidRPr="00B94796">
        <w:rPr>
          <w:rFonts w:ascii="Open Sans" w:hAnsi="Open Sans" w:cs="Open Sans"/>
          <w:sz w:val="22"/>
          <w:szCs w:val="22"/>
        </w:rPr>
        <w:t xml:space="preserve"> to the Associate Dean, PGME</w:t>
      </w:r>
      <w:r w:rsidR="00510266">
        <w:rPr>
          <w:rFonts w:ascii="Open Sans" w:hAnsi="Open Sans" w:cs="Open Sans"/>
          <w:sz w:val="22"/>
          <w:szCs w:val="22"/>
        </w:rPr>
        <w:t xml:space="preserve"> and PGMEC</w:t>
      </w:r>
    </w:p>
    <w:p w14:paraId="21643D8B" w14:textId="77777777" w:rsidR="00DB655E" w:rsidRPr="00B94796" w:rsidRDefault="00DB655E" w:rsidP="003D4781">
      <w:pPr>
        <w:tabs>
          <w:tab w:val="right" w:pos="9360"/>
        </w:tabs>
        <w:rPr>
          <w:rFonts w:ascii="Open Sans" w:hAnsi="Open Sans" w:cs="Open Sans"/>
          <w:b/>
          <w:sz w:val="22"/>
          <w:szCs w:val="22"/>
          <w:u w:val="single"/>
        </w:rPr>
      </w:pPr>
    </w:p>
    <w:p w14:paraId="1D99B758" w14:textId="72A7B83A" w:rsidR="00DB655E" w:rsidRPr="00B94796" w:rsidRDefault="00DB655E" w:rsidP="00E110AD">
      <w:pPr>
        <w:tabs>
          <w:tab w:val="right" w:pos="9360"/>
        </w:tabs>
        <w:ind w:left="360" w:firstLine="360"/>
        <w:rPr>
          <w:rFonts w:ascii="Open Sans" w:hAnsi="Open Sans" w:cs="Open Sans"/>
          <w:sz w:val="22"/>
          <w:szCs w:val="22"/>
        </w:rPr>
      </w:pPr>
      <w:r w:rsidRPr="00B94796">
        <w:rPr>
          <w:rFonts w:ascii="Open Sans" w:hAnsi="Open Sans" w:cs="Open Sans"/>
          <w:b/>
          <w:sz w:val="22"/>
          <w:szCs w:val="22"/>
          <w:u w:val="single"/>
        </w:rPr>
        <w:t>Members</w:t>
      </w:r>
    </w:p>
    <w:p w14:paraId="2D1B6723" w14:textId="71A6218E" w:rsidR="00DB655E" w:rsidRPr="00B94796" w:rsidRDefault="00DB655E" w:rsidP="00E110AD">
      <w:pPr>
        <w:pStyle w:val="ListParagraph"/>
        <w:numPr>
          <w:ilvl w:val="0"/>
          <w:numId w:val="16"/>
        </w:numPr>
        <w:tabs>
          <w:tab w:val="right" w:pos="9360"/>
        </w:tabs>
        <w:rPr>
          <w:rFonts w:ascii="Open Sans" w:hAnsi="Open Sans" w:cs="Open Sans"/>
          <w:sz w:val="22"/>
          <w:szCs w:val="22"/>
        </w:rPr>
      </w:pPr>
      <w:r w:rsidRPr="00B94796">
        <w:rPr>
          <w:rFonts w:ascii="Open Sans" w:hAnsi="Open Sans" w:cs="Open Sans"/>
          <w:sz w:val="22"/>
          <w:szCs w:val="22"/>
        </w:rPr>
        <w:t>Attend committee meeting</w:t>
      </w:r>
      <w:r w:rsidR="00B94796" w:rsidRPr="00B94796">
        <w:rPr>
          <w:rFonts w:ascii="Open Sans" w:hAnsi="Open Sans" w:cs="Open Sans"/>
          <w:sz w:val="22"/>
          <w:szCs w:val="22"/>
        </w:rPr>
        <w:t>s</w:t>
      </w:r>
    </w:p>
    <w:p w14:paraId="5C309003" w14:textId="7B8C2B07" w:rsidR="00B94796" w:rsidRPr="00B94796" w:rsidRDefault="00DB655E" w:rsidP="00E110AD">
      <w:pPr>
        <w:pStyle w:val="ListParagraph"/>
        <w:numPr>
          <w:ilvl w:val="0"/>
          <w:numId w:val="16"/>
        </w:numPr>
        <w:tabs>
          <w:tab w:val="right" w:pos="9360"/>
        </w:tabs>
        <w:rPr>
          <w:rFonts w:ascii="Open Sans" w:hAnsi="Open Sans" w:cs="Open Sans"/>
          <w:sz w:val="22"/>
          <w:szCs w:val="22"/>
        </w:rPr>
      </w:pPr>
      <w:r w:rsidRPr="00B94796">
        <w:rPr>
          <w:rFonts w:ascii="Open Sans" w:hAnsi="Open Sans" w:cs="Open Sans"/>
          <w:sz w:val="22"/>
          <w:szCs w:val="22"/>
        </w:rPr>
        <w:t>Read pre-circulated material</w:t>
      </w:r>
    </w:p>
    <w:p w14:paraId="1E01D9B3" w14:textId="77777777" w:rsidR="00DB655E" w:rsidRPr="00B94796" w:rsidRDefault="00DB655E" w:rsidP="00E110AD">
      <w:pPr>
        <w:pStyle w:val="ListParagraph"/>
        <w:numPr>
          <w:ilvl w:val="0"/>
          <w:numId w:val="16"/>
        </w:numPr>
        <w:tabs>
          <w:tab w:val="right" w:pos="9360"/>
        </w:tabs>
        <w:rPr>
          <w:rFonts w:ascii="Open Sans" w:hAnsi="Open Sans" w:cs="Open Sans"/>
          <w:sz w:val="22"/>
          <w:szCs w:val="22"/>
        </w:rPr>
      </w:pPr>
      <w:r w:rsidRPr="00B94796">
        <w:rPr>
          <w:rFonts w:ascii="Open Sans" w:hAnsi="Open Sans" w:cs="Open Sans"/>
          <w:sz w:val="22"/>
          <w:szCs w:val="22"/>
        </w:rPr>
        <w:t xml:space="preserve">Participate in working groups as required, including: </w:t>
      </w:r>
    </w:p>
    <w:p w14:paraId="48097B59" w14:textId="77777777" w:rsidR="00DB655E" w:rsidRPr="00B94796" w:rsidRDefault="00DB655E" w:rsidP="00E110AD">
      <w:pPr>
        <w:numPr>
          <w:ilvl w:val="0"/>
          <w:numId w:val="10"/>
        </w:numPr>
        <w:tabs>
          <w:tab w:val="right" w:pos="9360"/>
        </w:tabs>
        <w:ind w:right="-279"/>
        <w:rPr>
          <w:rFonts w:ascii="Open Sans" w:hAnsi="Open Sans" w:cs="Open Sans"/>
          <w:sz w:val="22"/>
          <w:szCs w:val="22"/>
        </w:rPr>
      </w:pPr>
      <w:r w:rsidRPr="00B94796">
        <w:rPr>
          <w:rFonts w:ascii="Open Sans" w:hAnsi="Open Sans" w:cs="Open Sans"/>
          <w:sz w:val="22"/>
          <w:szCs w:val="22"/>
        </w:rPr>
        <w:t>Reviewing case documentation</w:t>
      </w:r>
    </w:p>
    <w:p w14:paraId="2ECDDE93" w14:textId="42B9E70C" w:rsidR="00DB655E" w:rsidRPr="00B94796" w:rsidRDefault="00DB655E" w:rsidP="00E110AD">
      <w:pPr>
        <w:numPr>
          <w:ilvl w:val="0"/>
          <w:numId w:val="10"/>
        </w:numPr>
        <w:tabs>
          <w:tab w:val="right" w:pos="9360"/>
        </w:tabs>
        <w:rPr>
          <w:rFonts w:ascii="Open Sans" w:hAnsi="Open Sans" w:cs="Open Sans"/>
          <w:sz w:val="22"/>
          <w:szCs w:val="22"/>
        </w:rPr>
      </w:pPr>
      <w:r w:rsidRPr="00B94796">
        <w:rPr>
          <w:rFonts w:ascii="Open Sans" w:hAnsi="Open Sans" w:cs="Open Sans"/>
          <w:sz w:val="22"/>
          <w:szCs w:val="22"/>
        </w:rPr>
        <w:t>Providing feedback on proposed plans</w:t>
      </w:r>
    </w:p>
    <w:p w14:paraId="2AE06DB1" w14:textId="77777777" w:rsidR="00DB655E" w:rsidRPr="00B94796" w:rsidRDefault="00DB655E" w:rsidP="00E110AD">
      <w:pPr>
        <w:tabs>
          <w:tab w:val="right" w:pos="9360"/>
        </w:tabs>
        <w:ind w:left="360"/>
        <w:rPr>
          <w:rFonts w:ascii="Open Sans" w:hAnsi="Open Sans" w:cs="Open Sans"/>
          <w:b/>
          <w:sz w:val="22"/>
          <w:szCs w:val="22"/>
          <w:u w:val="single"/>
        </w:rPr>
      </w:pPr>
    </w:p>
    <w:p w14:paraId="7D6E75D5" w14:textId="3E8A06CF" w:rsidR="00DB655E" w:rsidRPr="00B94796" w:rsidRDefault="00DB655E" w:rsidP="00E110AD">
      <w:pPr>
        <w:tabs>
          <w:tab w:val="right" w:pos="9360"/>
        </w:tabs>
        <w:ind w:left="709"/>
        <w:rPr>
          <w:rFonts w:ascii="Open Sans" w:hAnsi="Open Sans" w:cs="Open Sans"/>
          <w:i/>
          <w:sz w:val="22"/>
          <w:szCs w:val="22"/>
        </w:rPr>
      </w:pPr>
      <w:r w:rsidRPr="00B94796">
        <w:rPr>
          <w:rFonts w:ascii="Open Sans" w:hAnsi="Open Sans" w:cs="Open Sans"/>
          <w:b/>
          <w:sz w:val="22"/>
          <w:szCs w:val="22"/>
          <w:u w:val="single"/>
        </w:rPr>
        <w:t>Term of Membership:</w:t>
      </w:r>
    </w:p>
    <w:p w14:paraId="11AB7AAC" w14:textId="77777777" w:rsidR="00DB655E" w:rsidRPr="00B94796" w:rsidRDefault="00DB655E" w:rsidP="00E110AD">
      <w:pPr>
        <w:tabs>
          <w:tab w:val="right" w:pos="9360"/>
        </w:tabs>
        <w:ind w:left="720"/>
        <w:rPr>
          <w:rFonts w:ascii="Open Sans" w:hAnsi="Open Sans" w:cs="Open Sans"/>
          <w:sz w:val="22"/>
          <w:szCs w:val="22"/>
        </w:rPr>
      </w:pPr>
      <w:r w:rsidRPr="00B94796">
        <w:rPr>
          <w:rFonts w:ascii="Open Sans" w:hAnsi="Open Sans" w:cs="Open Sans"/>
          <w:sz w:val="22"/>
          <w:szCs w:val="22"/>
        </w:rPr>
        <w:t>1) Faculty membership</w:t>
      </w:r>
    </w:p>
    <w:p w14:paraId="7A8DC98F" w14:textId="77777777" w:rsidR="00DB655E" w:rsidRPr="00B94796" w:rsidRDefault="00DB655E" w:rsidP="00E110AD">
      <w:pPr>
        <w:numPr>
          <w:ilvl w:val="0"/>
          <w:numId w:val="1"/>
        </w:numPr>
        <w:tabs>
          <w:tab w:val="right" w:pos="9360"/>
        </w:tabs>
        <w:ind w:left="1800"/>
        <w:rPr>
          <w:rFonts w:ascii="Open Sans" w:hAnsi="Open Sans" w:cs="Open Sans"/>
          <w:sz w:val="22"/>
          <w:szCs w:val="22"/>
        </w:rPr>
      </w:pPr>
      <w:r w:rsidRPr="00B94796">
        <w:rPr>
          <w:rFonts w:ascii="Open Sans" w:hAnsi="Open Sans" w:cs="Open Sans"/>
          <w:sz w:val="22"/>
          <w:szCs w:val="22"/>
        </w:rPr>
        <w:t xml:space="preserve">All faculty members will normally commit to a full three-year term, renewable.  </w:t>
      </w:r>
    </w:p>
    <w:p w14:paraId="2C7A722E" w14:textId="77777777" w:rsidR="00DB655E" w:rsidRPr="00B94796" w:rsidRDefault="00DB655E" w:rsidP="00E110AD">
      <w:pPr>
        <w:numPr>
          <w:ilvl w:val="0"/>
          <w:numId w:val="1"/>
        </w:numPr>
        <w:tabs>
          <w:tab w:val="right" w:pos="9360"/>
        </w:tabs>
        <w:ind w:left="1800"/>
        <w:rPr>
          <w:rFonts w:ascii="Open Sans" w:hAnsi="Open Sans" w:cs="Open Sans"/>
          <w:sz w:val="22"/>
          <w:szCs w:val="22"/>
        </w:rPr>
      </w:pPr>
      <w:r w:rsidRPr="00B94796">
        <w:rPr>
          <w:rFonts w:ascii="Open Sans" w:hAnsi="Open Sans" w:cs="Open Sans"/>
          <w:sz w:val="22"/>
          <w:szCs w:val="22"/>
        </w:rPr>
        <w:t xml:space="preserve">Membership should be staggered to ensure a regular turnover.  </w:t>
      </w:r>
    </w:p>
    <w:p w14:paraId="707B12AB" w14:textId="77777777" w:rsidR="00DB655E" w:rsidRPr="00B94796" w:rsidRDefault="00DB655E" w:rsidP="00E110AD">
      <w:pPr>
        <w:tabs>
          <w:tab w:val="right" w:pos="9360"/>
        </w:tabs>
        <w:ind w:left="720"/>
        <w:rPr>
          <w:rFonts w:ascii="Open Sans" w:hAnsi="Open Sans" w:cs="Open Sans"/>
          <w:sz w:val="22"/>
          <w:szCs w:val="22"/>
        </w:rPr>
      </w:pPr>
      <w:r w:rsidRPr="00B94796">
        <w:rPr>
          <w:rFonts w:ascii="Open Sans" w:hAnsi="Open Sans" w:cs="Open Sans"/>
          <w:sz w:val="22"/>
          <w:szCs w:val="22"/>
        </w:rPr>
        <w:t>2) Resident membership</w:t>
      </w:r>
    </w:p>
    <w:p w14:paraId="3C8820A8" w14:textId="39077BDA" w:rsidR="00DB655E" w:rsidRPr="00B94796" w:rsidRDefault="00DB655E" w:rsidP="00E110AD">
      <w:pPr>
        <w:numPr>
          <w:ilvl w:val="0"/>
          <w:numId w:val="12"/>
        </w:numPr>
        <w:tabs>
          <w:tab w:val="right" w:pos="9360"/>
        </w:tabs>
        <w:rPr>
          <w:rFonts w:ascii="Open Sans" w:hAnsi="Open Sans" w:cs="Open Sans"/>
          <w:sz w:val="22"/>
          <w:szCs w:val="22"/>
        </w:rPr>
      </w:pPr>
      <w:r w:rsidRPr="00B94796">
        <w:rPr>
          <w:rFonts w:ascii="Open Sans" w:hAnsi="Open Sans" w:cs="Open Sans"/>
          <w:sz w:val="22"/>
          <w:szCs w:val="22"/>
        </w:rPr>
        <w:t>Postgraduate residents will commit to a one-year term, renewable.</w:t>
      </w:r>
    </w:p>
    <w:p w14:paraId="4D59B4A8" w14:textId="66B5074E" w:rsidR="00DB655E" w:rsidRPr="00B94796" w:rsidRDefault="00DB655E" w:rsidP="00E110AD">
      <w:pPr>
        <w:tabs>
          <w:tab w:val="right" w:pos="9360"/>
        </w:tabs>
        <w:ind w:left="720"/>
        <w:rPr>
          <w:rFonts w:ascii="Open Sans" w:hAnsi="Open Sans" w:cs="Open Sans"/>
          <w:sz w:val="22"/>
          <w:szCs w:val="22"/>
        </w:rPr>
      </w:pPr>
      <w:r w:rsidRPr="00B94796">
        <w:rPr>
          <w:rFonts w:ascii="Open Sans" w:hAnsi="Open Sans" w:cs="Open Sans"/>
          <w:sz w:val="22"/>
          <w:szCs w:val="22"/>
        </w:rPr>
        <w:t xml:space="preserve">3) Ex Officio membership: Permanent member of the committee </w:t>
      </w:r>
    </w:p>
    <w:p w14:paraId="057472E4" w14:textId="77777777" w:rsidR="00DB655E" w:rsidRPr="00B94796" w:rsidRDefault="00DB655E" w:rsidP="00E110AD">
      <w:pPr>
        <w:tabs>
          <w:tab w:val="right" w:pos="9360"/>
        </w:tabs>
        <w:ind w:left="720"/>
        <w:rPr>
          <w:rFonts w:ascii="Open Sans" w:hAnsi="Open Sans" w:cs="Open Sans"/>
          <w:sz w:val="22"/>
          <w:szCs w:val="22"/>
        </w:rPr>
      </w:pPr>
    </w:p>
    <w:p w14:paraId="4FA40FA7" w14:textId="36EA3A47" w:rsidR="00DB655E" w:rsidRPr="00B94796" w:rsidRDefault="00DB655E" w:rsidP="00E110AD">
      <w:pPr>
        <w:tabs>
          <w:tab w:val="right" w:pos="9360"/>
        </w:tabs>
        <w:ind w:left="360"/>
        <w:rPr>
          <w:rFonts w:ascii="Open Sans" w:hAnsi="Open Sans" w:cs="Open Sans"/>
          <w:sz w:val="22"/>
          <w:szCs w:val="22"/>
        </w:rPr>
      </w:pPr>
      <w:r w:rsidRPr="00B94796">
        <w:rPr>
          <w:rFonts w:ascii="Open Sans" w:hAnsi="Open Sans" w:cs="Open Sans"/>
          <w:b/>
          <w:sz w:val="22"/>
          <w:szCs w:val="22"/>
        </w:rPr>
        <w:t xml:space="preserve">H.   </w:t>
      </w:r>
      <w:r w:rsidRPr="00B94796">
        <w:rPr>
          <w:rFonts w:ascii="Open Sans" w:hAnsi="Open Sans" w:cs="Open Sans"/>
          <w:b/>
          <w:sz w:val="22"/>
          <w:szCs w:val="22"/>
          <w:u w:val="single"/>
        </w:rPr>
        <w:t>Frequency and Duration of Meetings:</w:t>
      </w:r>
      <w:r w:rsidR="006A3805">
        <w:rPr>
          <w:rFonts w:ascii="Open Sans" w:hAnsi="Open Sans" w:cs="Open Sans"/>
          <w:sz w:val="22"/>
          <w:szCs w:val="22"/>
        </w:rPr>
        <w:t xml:space="preserve"> </w:t>
      </w:r>
      <w:r w:rsidRPr="00B94796">
        <w:rPr>
          <w:rFonts w:ascii="Open Sans" w:hAnsi="Open Sans" w:cs="Open Sans"/>
          <w:sz w:val="22"/>
          <w:szCs w:val="22"/>
        </w:rPr>
        <w:t>At the call of the Chai</w:t>
      </w:r>
      <w:r w:rsidR="00E11AA6">
        <w:rPr>
          <w:rFonts w:ascii="Open Sans" w:hAnsi="Open Sans" w:cs="Open Sans"/>
          <w:sz w:val="22"/>
          <w:szCs w:val="22"/>
        </w:rPr>
        <w:t>r, usually one hour in duration.</w:t>
      </w:r>
    </w:p>
    <w:p w14:paraId="63F94C3D" w14:textId="77777777" w:rsidR="00DB655E" w:rsidRPr="00B94796" w:rsidRDefault="00DB655E" w:rsidP="00E110AD">
      <w:pPr>
        <w:tabs>
          <w:tab w:val="right" w:pos="9360"/>
        </w:tabs>
        <w:ind w:left="720"/>
        <w:rPr>
          <w:rFonts w:ascii="Open Sans" w:hAnsi="Open Sans" w:cs="Open Sans"/>
          <w:sz w:val="22"/>
          <w:szCs w:val="22"/>
          <w:u w:val="single"/>
        </w:rPr>
      </w:pPr>
    </w:p>
    <w:p w14:paraId="3F850979" w14:textId="16DA9DDF" w:rsidR="00DB655E" w:rsidRPr="00B94796" w:rsidRDefault="00DB655E" w:rsidP="00E110AD">
      <w:pPr>
        <w:tabs>
          <w:tab w:val="right" w:pos="9360"/>
        </w:tabs>
        <w:ind w:left="360"/>
        <w:rPr>
          <w:rFonts w:ascii="Open Sans" w:hAnsi="Open Sans" w:cs="Open Sans"/>
          <w:sz w:val="22"/>
          <w:szCs w:val="22"/>
        </w:rPr>
      </w:pPr>
      <w:r w:rsidRPr="00B94796">
        <w:rPr>
          <w:rFonts w:ascii="Open Sans" w:hAnsi="Open Sans" w:cs="Open Sans"/>
          <w:b/>
          <w:sz w:val="22"/>
          <w:szCs w:val="22"/>
        </w:rPr>
        <w:t xml:space="preserve">I.   </w:t>
      </w:r>
      <w:r w:rsidRPr="00B94796">
        <w:rPr>
          <w:rFonts w:ascii="Open Sans" w:hAnsi="Open Sans" w:cs="Open Sans"/>
          <w:b/>
          <w:sz w:val="22"/>
          <w:szCs w:val="22"/>
          <w:u w:val="single"/>
        </w:rPr>
        <w:t>Quorum:</w:t>
      </w:r>
      <w:r w:rsidR="006A3805">
        <w:rPr>
          <w:rFonts w:ascii="Open Sans" w:hAnsi="Open Sans" w:cs="Open Sans"/>
          <w:sz w:val="22"/>
          <w:szCs w:val="22"/>
        </w:rPr>
        <w:t xml:space="preserve"> </w:t>
      </w:r>
      <w:r w:rsidRPr="00B94796">
        <w:rPr>
          <w:rFonts w:ascii="Open Sans" w:hAnsi="Open Sans" w:cs="Open Sans"/>
          <w:sz w:val="22"/>
          <w:szCs w:val="22"/>
        </w:rPr>
        <w:t xml:space="preserve">A majority of members </w:t>
      </w:r>
    </w:p>
    <w:p w14:paraId="6DC92F1C" w14:textId="77777777" w:rsidR="00DB655E" w:rsidRPr="00B94796" w:rsidRDefault="00DB655E" w:rsidP="00E110AD">
      <w:pPr>
        <w:tabs>
          <w:tab w:val="right" w:pos="9360"/>
        </w:tabs>
        <w:rPr>
          <w:rFonts w:ascii="Open Sans" w:hAnsi="Open Sans" w:cs="Open Sans"/>
          <w:sz w:val="22"/>
          <w:szCs w:val="22"/>
        </w:rPr>
      </w:pPr>
    </w:p>
    <w:p w14:paraId="48F96B00" w14:textId="63CE72B6" w:rsidR="00DB655E" w:rsidRPr="00E11AA6" w:rsidRDefault="00DB655E" w:rsidP="00E11AA6">
      <w:pPr>
        <w:tabs>
          <w:tab w:val="right" w:pos="9360"/>
        </w:tabs>
        <w:ind w:left="360"/>
        <w:rPr>
          <w:rFonts w:ascii="Open Sans" w:hAnsi="Open Sans" w:cs="Open Sans"/>
          <w:b/>
          <w:sz w:val="22"/>
          <w:szCs w:val="22"/>
        </w:rPr>
      </w:pPr>
      <w:r w:rsidRPr="00B94796">
        <w:rPr>
          <w:rFonts w:ascii="Open Sans" w:hAnsi="Open Sans" w:cs="Open Sans"/>
          <w:b/>
          <w:sz w:val="22"/>
          <w:szCs w:val="22"/>
        </w:rPr>
        <w:t xml:space="preserve">J.   </w:t>
      </w:r>
      <w:r w:rsidRPr="00B94796">
        <w:rPr>
          <w:rFonts w:ascii="Open Sans" w:hAnsi="Open Sans" w:cs="Open Sans"/>
          <w:b/>
          <w:sz w:val="22"/>
          <w:szCs w:val="22"/>
          <w:u w:val="single"/>
        </w:rPr>
        <w:t>Decision-Making:</w:t>
      </w:r>
    </w:p>
    <w:p w14:paraId="238AAF7A" w14:textId="77777777" w:rsidR="00DB655E" w:rsidRPr="00B94796" w:rsidRDefault="00DB655E" w:rsidP="00E110AD">
      <w:pPr>
        <w:numPr>
          <w:ilvl w:val="0"/>
          <w:numId w:val="4"/>
        </w:numPr>
        <w:tabs>
          <w:tab w:val="clear" w:pos="360"/>
          <w:tab w:val="right" w:pos="9360"/>
        </w:tabs>
        <w:ind w:left="1080"/>
        <w:rPr>
          <w:rFonts w:ascii="Open Sans" w:hAnsi="Open Sans" w:cs="Open Sans"/>
          <w:sz w:val="22"/>
          <w:szCs w:val="22"/>
        </w:rPr>
      </w:pPr>
      <w:r w:rsidRPr="00B94796">
        <w:rPr>
          <w:rFonts w:ascii="Open Sans" w:hAnsi="Open Sans" w:cs="Open Sans"/>
          <w:sz w:val="22"/>
          <w:szCs w:val="22"/>
        </w:rPr>
        <w:t xml:space="preserve">As an advisory committee to the Associate Dean, the EAB may submit recommendations for consideration by the Associate Dean, PGME. </w:t>
      </w:r>
    </w:p>
    <w:p w14:paraId="1A7A91F2" w14:textId="70E1916C" w:rsidR="00DB655E" w:rsidRPr="00B94796" w:rsidRDefault="00DB655E" w:rsidP="00E110AD">
      <w:pPr>
        <w:numPr>
          <w:ilvl w:val="0"/>
          <w:numId w:val="4"/>
        </w:numPr>
        <w:tabs>
          <w:tab w:val="clear" w:pos="360"/>
          <w:tab w:val="right" w:pos="9360"/>
        </w:tabs>
        <w:ind w:left="1080"/>
        <w:rPr>
          <w:rFonts w:ascii="Open Sans" w:hAnsi="Open Sans" w:cs="Open Sans"/>
          <w:sz w:val="22"/>
          <w:szCs w:val="22"/>
        </w:rPr>
      </w:pPr>
      <w:r w:rsidRPr="00B94796">
        <w:rPr>
          <w:rFonts w:ascii="Open Sans" w:hAnsi="Open Sans" w:cs="Open Sans"/>
          <w:sz w:val="22"/>
          <w:szCs w:val="22"/>
        </w:rPr>
        <w:t>The committee is encouraged to reach consensus on recommendations made to the Associate Dean</w:t>
      </w:r>
      <w:r w:rsidR="008074EA" w:rsidRPr="00B94796">
        <w:rPr>
          <w:rFonts w:ascii="Open Sans" w:hAnsi="Open Sans" w:cs="Open Sans"/>
          <w:sz w:val="22"/>
          <w:szCs w:val="22"/>
        </w:rPr>
        <w:t xml:space="preserve"> </w:t>
      </w:r>
      <w:r w:rsidRPr="00B94796">
        <w:rPr>
          <w:rFonts w:ascii="Open Sans" w:hAnsi="Open Sans" w:cs="Open Sans"/>
          <w:sz w:val="22"/>
          <w:szCs w:val="22"/>
        </w:rPr>
        <w:t xml:space="preserve">but may vote should consensus not be reached. </w:t>
      </w:r>
    </w:p>
    <w:p w14:paraId="6B3DB459" w14:textId="77777777" w:rsidR="00DB655E" w:rsidRDefault="00DB655E" w:rsidP="00E110AD">
      <w:pPr>
        <w:numPr>
          <w:ilvl w:val="0"/>
          <w:numId w:val="4"/>
        </w:numPr>
        <w:tabs>
          <w:tab w:val="clear" w:pos="360"/>
          <w:tab w:val="right" w:pos="9360"/>
        </w:tabs>
        <w:ind w:left="1080"/>
        <w:rPr>
          <w:rFonts w:ascii="Open Sans" w:hAnsi="Open Sans" w:cs="Open Sans"/>
          <w:sz w:val="22"/>
          <w:szCs w:val="22"/>
        </w:rPr>
      </w:pPr>
      <w:r w:rsidRPr="00B94796">
        <w:rPr>
          <w:rFonts w:ascii="Open Sans" w:hAnsi="Open Sans" w:cs="Open Sans"/>
          <w:sz w:val="22"/>
          <w:szCs w:val="22"/>
        </w:rPr>
        <w:t xml:space="preserve">Case reports are advisory to the Associate Dean, PGME and Residency Programs. </w:t>
      </w:r>
    </w:p>
    <w:p w14:paraId="393CA674" w14:textId="4112C868" w:rsidR="00DB655E" w:rsidRPr="00B94796" w:rsidRDefault="00DB655E" w:rsidP="00E110AD">
      <w:pPr>
        <w:tabs>
          <w:tab w:val="right" w:pos="9360"/>
        </w:tabs>
        <w:rPr>
          <w:rFonts w:ascii="Open Sans" w:hAnsi="Open Sans" w:cs="Open Sans"/>
          <w:sz w:val="22"/>
          <w:szCs w:val="22"/>
        </w:rPr>
      </w:pPr>
    </w:p>
    <w:p w14:paraId="03BD2C9E" w14:textId="285430AF" w:rsidR="00DB655E" w:rsidRPr="00B94796" w:rsidRDefault="00DB655E" w:rsidP="00E110AD">
      <w:pPr>
        <w:tabs>
          <w:tab w:val="right" w:pos="9360"/>
        </w:tabs>
        <w:ind w:left="360"/>
        <w:rPr>
          <w:rFonts w:ascii="Open Sans" w:hAnsi="Open Sans" w:cs="Open Sans"/>
          <w:b/>
          <w:sz w:val="22"/>
          <w:szCs w:val="22"/>
          <w:u w:val="single"/>
        </w:rPr>
      </w:pPr>
      <w:r w:rsidRPr="00B94796">
        <w:rPr>
          <w:rFonts w:ascii="Open Sans" w:hAnsi="Open Sans" w:cs="Open Sans"/>
          <w:b/>
          <w:sz w:val="22"/>
          <w:szCs w:val="22"/>
        </w:rPr>
        <w:t xml:space="preserve">K.   </w:t>
      </w:r>
      <w:r w:rsidRPr="00B94796">
        <w:rPr>
          <w:rFonts w:ascii="Open Sans" w:hAnsi="Open Sans" w:cs="Open Sans"/>
          <w:b/>
          <w:sz w:val="22"/>
          <w:szCs w:val="22"/>
          <w:u w:val="single"/>
        </w:rPr>
        <w:t>Conflict of Interest:</w:t>
      </w:r>
    </w:p>
    <w:p w14:paraId="0B655BD4" w14:textId="43396C85" w:rsidR="00DB655E" w:rsidRPr="00B94796" w:rsidRDefault="00DB655E" w:rsidP="00E110AD">
      <w:pPr>
        <w:tabs>
          <w:tab w:val="right" w:pos="9360"/>
        </w:tabs>
        <w:ind w:left="709"/>
        <w:rPr>
          <w:rFonts w:ascii="Open Sans" w:hAnsi="Open Sans" w:cs="Open Sans"/>
          <w:sz w:val="22"/>
          <w:szCs w:val="22"/>
        </w:rPr>
      </w:pPr>
      <w:r w:rsidRPr="00B94796">
        <w:rPr>
          <w:rFonts w:ascii="Open Sans" w:hAnsi="Open Sans" w:cs="Open Sans"/>
          <w:sz w:val="22"/>
          <w:szCs w:val="22"/>
        </w:rPr>
        <w:t xml:space="preserve">An EAB member </w:t>
      </w:r>
      <w:r w:rsidRPr="00B94796">
        <w:rPr>
          <w:rFonts w:ascii="Open Sans" w:hAnsi="Open Sans" w:cs="Open Sans"/>
          <w:b/>
          <w:sz w:val="22"/>
          <w:szCs w:val="22"/>
        </w:rPr>
        <w:t>must</w:t>
      </w:r>
      <w:r w:rsidRPr="00B94796">
        <w:rPr>
          <w:rFonts w:ascii="Open Sans" w:hAnsi="Open Sans" w:cs="Open Sans"/>
          <w:sz w:val="22"/>
          <w:szCs w:val="22"/>
        </w:rPr>
        <w:t xml:space="preserve"> declare a potential conflict of interest with any case presented for </w:t>
      </w:r>
      <w:r w:rsidR="00510266">
        <w:rPr>
          <w:rFonts w:ascii="Open Sans" w:hAnsi="Open Sans" w:cs="Open Sans"/>
          <w:sz w:val="22"/>
          <w:szCs w:val="22"/>
        </w:rPr>
        <w:t>their</w:t>
      </w:r>
      <w:r w:rsidRPr="00B94796">
        <w:rPr>
          <w:rFonts w:ascii="Open Sans" w:hAnsi="Open Sans" w:cs="Open Sans"/>
          <w:sz w:val="22"/>
          <w:szCs w:val="22"/>
        </w:rPr>
        <w:t xml:space="preserve"> review. Faculty panel and resident members concerns must be disclosed to the Chair, who will determine an appropriate course of action.</w:t>
      </w:r>
    </w:p>
    <w:p w14:paraId="4A8090DB" w14:textId="77777777" w:rsidR="00DB655E" w:rsidRPr="00B94796" w:rsidRDefault="00DB655E" w:rsidP="00E110AD">
      <w:pPr>
        <w:tabs>
          <w:tab w:val="right" w:pos="9360"/>
        </w:tabs>
        <w:rPr>
          <w:rFonts w:ascii="Open Sans" w:hAnsi="Open Sans" w:cs="Open Sans"/>
          <w:sz w:val="22"/>
          <w:szCs w:val="22"/>
        </w:rPr>
      </w:pPr>
    </w:p>
    <w:p w14:paraId="41420E48" w14:textId="77777777" w:rsidR="00DB655E" w:rsidRPr="00B94796" w:rsidRDefault="00DB655E" w:rsidP="00E110AD">
      <w:pPr>
        <w:tabs>
          <w:tab w:val="right" w:pos="9360"/>
        </w:tabs>
        <w:ind w:left="709"/>
        <w:rPr>
          <w:rFonts w:ascii="Open Sans" w:hAnsi="Open Sans" w:cs="Open Sans"/>
          <w:sz w:val="22"/>
          <w:szCs w:val="22"/>
        </w:rPr>
      </w:pPr>
      <w:r w:rsidRPr="00B94796">
        <w:rPr>
          <w:rFonts w:ascii="Open Sans" w:hAnsi="Open Sans" w:cs="Open Sans"/>
          <w:sz w:val="22"/>
          <w:szCs w:val="22"/>
        </w:rPr>
        <w:t xml:space="preserve">Potential conflicts of interest </w:t>
      </w:r>
      <w:r w:rsidRPr="00B94796">
        <w:rPr>
          <w:rFonts w:ascii="Open Sans" w:hAnsi="Open Sans" w:cs="Open Sans"/>
          <w:b/>
          <w:sz w:val="22"/>
          <w:szCs w:val="22"/>
        </w:rPr>
        <w:t>could</w:t>
      </w:r>
      <w:r w:rsidRPr="00B94796">
        <w:rPr>
          <w:rFonts w:ascii="Open Sans" w:hAnsi="Open Sans" w:cs="Open Sans"/>
          <w:sz w:val="22"/>
          <w:szCs w:val="22"/>
        </w:rPr>
        <w:t xml:space="preserve"> include, but are not limited to:</w:t>
      </w:r>
    </w:p>
    <w:p w14:paraId="1E2AA924" w14:textId="77777777" w:rsidR="00DB655E" w:rsidRPr="00B94796" w:rsidRDefault="00DB655E" w:rsidP="00E110AD">
      <w:pPr>
        <w:numPr>
          <w:ilvl w:val="0"/>
          <w:numId w:val="8"/>
        </w:numPr>
        <w:tabs>
          <w:tab w:val="right" w:pos="9360"/>
        </w:tabs>
        <w:rPr>
          <w:rFonts w:ascii="Open Sans" w:hAnsi="Open Sans" w:cs="Open Sans"/>
          <w:sz w:val="22"/>
          <w:szCs w:val="22"/>
        </w:rPr>
      </w:pPr>
      <w:r w:rsidRPr="00B94796">
        <w:rPr>
          <w:rFonts w:ascii="Open Sans" w:hAnsi="Open Sans" w:cs="Open Sans"/>
          <w:sz w:val="22"/>
          <w:szCs w:val="22"/>
        </w:rPr>
        <w:t xml:space="preserve">Any EAB member’s close personal relationships with a resident under review, </w:t>
      </w:r>
    </w:p>
    <w:p w14:paraId="65A77A68" w14:textId="77777777" w:rsidR="00DB655E" w:rsidRPr="00B94796" w:rsidRDefault="00DB655E" w:rsidP="00E110AD">
      <w:pPr>
        <w:numPr>
          <w:ilvl w:val="0"/>
          <w:numId w:val="8"/>
        </w:numPr>
        <w:tabs>
          <w:tab w:val="right" w:pos="9360"/>
        </w:tabs>
        <w:rPr>
          <w:rFonts w:ascii="Open Sans" w:hAnsi="Open Sans" w:cs="Open Sans"/>
          <w:sz w:val="22"/>
          <w:szCs w:val="22"/>
        </w:rPr>
      </w:pPr>
      <w:r w:rsidRPr="00B94796">
        <w:rPr>
          <w:rFonts w:ascii="Open Sans" w:hAnsi="Open Sans" w:cs="Open Sans"/>
          <w:sz w:val="22"/>
          <w:szCs w:val="22"/>
        </w:rPr>
        <w:lastRenderedPageBreak/>
        <w:t xml:space="preserve">Clinical teacher or resident directly involved in a rotation/learning experience of concern.  </w:t>
      </w:r>
    </w:p>
    <w:p w14:paraId="650FC7B0" w14:textId="77777777" w:rsidR="00DB655E" w:rsidRPr="00B94796" w:rsidRDefault="00DB655E" w:rsidP="00E110AD">
      <w:pPr>
        <w:tabs>
          <w:tab w:val="right" w:pos="9360"/>
        </w:tabs>
        <w:rPr>
          <w:rFonts w:ascii="Open Sans" w:hAnsi="Open Sans" w:cs="Open Sans"/>
          <w:sz w:val="22"/>
          <w:szCs w:val="22"/>
        </w:rPr>
      </w:pPr>
    </w:p>
    <w:p w14:paraId="296C97F6" w14:textId="7A278F08" w:rsidR="00DB655E" w:rsidRPr="00B94796" w:rsidRDefault="00DB655E" w:rsidP="00DE0FEB">
      <w:pPr>
        <w:tabs>
          <w:tab w:val="right" w:pos="9360"/>
        </w:tabs>
        <w:ind w:left="426"/>
        <w:rPr>
          <w:rFonts w:ascii="Open Sans" w:hAnsi="Open Sans" w:cs="Open Sans"/>
          <w:b/>
          <w:sz w:val="22"/>
          <w:szCs w:val="22"/>
        </w:rPr>
      </w:pPr>
      <w:r w:rsidRPr="00B94796">
        <w:rPr>
          <w:rFonts w:ascii="Open Sans" w:hAnsi="Open Sans" w:cs="Open Sans"/>
          <w:b/>
          <w:sz w:val="22"/>
          <w:szCs w:val="22"/>
        </w:rPr>
        <w:t xml:space="preserve">L.   </w:t>
      </w:r>
      <w:r w:rsidRPr="00B94796">
        <w:rPr>
          <w:rFonts w:ascii="Open Sans" w:hAnsi="Open Sans" w:cs="Open Sans"/>
          <w:b/>
          <w:sz w:val="22"/>
          <w:szCs w:val="22"/>
          <w:u w:val="single"/>
        </w:rPr>
        <w:t>Confidentiality:</w:t>
      </w:r>
    </w:p>
    <w:p w14:paraId="33F29C21" w14:textId="3BC45221" w:rsidR="00DB655E" w:rsidRPr="00B94796" w:rsidRDefault="00DB655E" w:rsidP="00E110AD">
      <w:pPr>
        <w:tabs>
          <w:tab w:val="right" w:pos="9360"/>
        </w:tabs>
        <w:ind w:left="720"/>
        <w:rPr>
          <w:rFonts w:ascii="Open Sans" w:hAnsi="Open Sans" w:cs="Open Sans"/>
          <w:sz w:val="22"/>
          <w:szCs w:val="22"/>
        </w:rPr>
      </w:pPr>
      <w:r w:rsidRPr="00B94796">
        <w:rPr>
          <w:rFonts w:ascii="Open Sans" w:hAnsi="Open Sans" w:cs="Open Sans"/>
          <w:sz w:val="22"/>
          <w:szCs w:val="22"/>
        </w:rPr>
        <w:t>All documents and files reviewed and prepared by the EAB are confidential.</w:t>
      </w:r>
    </w:p>
    <w:p w14:paraId="7D5C7F64" w14:textId="77777777" w:rsidR="00DB655E" w:rsidRPr="00B94796" w:rsidRDefault="00DB655E" w:rsidP="00E110AD">
      <w:pPr>
        <w:tabs>
          <w:tab w:val="right" w:pos="9360"/>
        </w:tabs>
        <w:rPr>
          <w:rFonts w:ascii="Open Sans" w:hAnsi="Open Sans" w:cs="Open Sans"/>
          <w:sz w:val="22"/>
          <w:szCs w:val="22"/>
        </w:rPr>
      </w:pPr>
    </w:p>
    <w:p w14:paraId="14D9ED5D" w14:textId="551FCC7E" w:rsidR="00DB655E" w:rsidRPr="00B94796" w:rsidRDefault="00DB655E" w:rsidP="00E110AD">
      <w:pPr>
        <w:tabs>
          <w:tab w:val="right" w:pos="9360"/>
        </w:tabs>
        <w:ind w:left="360"/>
        <w:rPr>
          <w:rFonts w:ascii="Open Sans" w:hAnsi="Open Sans" w:cs="Open Sans"/>
          <w:sz w:val="22"/>
          <w:szCs w:val="22"/>
          <w:highlight w:val="yellow"/>
          <w:u w:val="single"/>
        </w:rPr>
      </w:pPr>
      <w:r w:rsidRPr="00B94796">
        <w:rPr>
          <w:rFonts w:ascii="Open Sans" w:hAnsi="Open Sans" w:cs="Open Sans"/>
          <w:b/>
          <w:sz w:val="22"/>
          <w:szCs w:val="22"/>
        </w:rPr>
        <w:t xml:space="preserve">M.   </w:t>
      </w:r>
      <w:r w:rsidRPr="00B94796">
        <w:rPr>
          <w:rFonts w:ascii="Open Sans" w:hAnsi="Open Sans" w:cs="Open Sans"/>
          <w:b/>
          <w:sz w:val="22"/>
          <w:szCs w:val="22"/>
          <w:u w:val="single"/>
        </w:rPr>
        <w:t>Administrative Support:</w:t>
      </w:r>
    </w:p>
    <w:p w14:paraId="7D43D0EF" w14:textId="1721D8AC" w:rsidR="00DB655E" w:rsidRPr="00B94796" w:rsidRDefault="00DB655E" w:rsidP="00E110AD">
      <w:pPr>
        <w:tabs>
          <w:tab w:val="right" w:pos="9360"/>
        </w:tabs>
        <w:ind w:left="709"/>
        <w:rPr>
          <w:rFonts w:ascii="Open Sans" w:hAnsi="Open Sans" w:cs="Open Sans"/>
          <w:sz w:val="22"/>
          <w:szCs w:val="22"/>
        </w:rPr>
      </w:pPr>
      <w:r w:rsidRPr="00B94796">
        <w:rPr>
          <w:rFonts w:ascii="Open Sans" w:hAnsi="Open Sans" w:cs="Open Sans"/>
          <w:sz w:val="22"/>
          <w:szCs w:val="22"/>
        </w:rPr>
        <w:t>Administrative support (secretarial) will be provided by the PGME Office.</w:t>
      </w:r>
    </w:p>
    <w:p w14:paraId="2DB34A06" w14:textId="77777777" w:rsidR="00DB655E" w:rsidRPr="00B94796" w:rsidRDefault="00DB655E" w:rsidP="00E110AD">
      <w:pPr>
        <w:tabs>
          <w:tab w:val="right" w:pos="9360"/>
        </w:tabs>
        <w:ind w:left="709"/>
        <w:rPr>
          <w:rFonts w:ascii="Open Sans" w:hAnsi="Open Sans" w:cs="Open Sans"/>
          <w:sz w:val="22"/>
          <w:szCs w:val="22"/>
        </w:rPr>
      </w:pPr>
      <w:r w:rsidRPr="00B94796">
        <w:rPr>
          <w:rFonts w:ascii="Open Sans" w:hAnsi="Open Sans" w:cs="Open Sans"/>
          <w:sz w:val="22"/>
          <w:szCs w:val="22"/>
        </w:rPr>
        <w:t xml:space="preserve">Tasks will include but are not limited to: </w:t>
      </w:r>
    </w:p>
    <w:p w14:paraId="522BA2EB" w14:textId="75BE3AC5" w:rsidR="00DB655E" w:rsidRPr="00B94796" w:rsidRDefault="00DB655E" w:rsidP="00E110AD">
      <w:pPr>
        <w:numPr>
          <w:ilvl w:val="0"/>
          <w:numId w:val="9"/>
        </w:numPr>
        <w:tabs>
          <w:tab w:val="right" w:pos="9360"/>
        </w:tabs>
        <w:rPr>
          <w:rFonts w:ascii="Open Sans" w:hAnsi="Open Sans" w:cs="Open Sans"/>
          <w:sz w:val="22"/>
          <w:szCs w:val="22"/>
        </w:rPr>
      </w:pPr>
      <w:r w:rsidRPr="00B94796">
        <w:rPr>
          <w:rFonts w:ascii="Open Sans" w:hAnsi="Open Sans" w:cs="Open Sans"/>
          <w:sz w:val="22"/>
          <w:szCs w:val="22"/>
        </w:rPr>
        <w:t xml:space="preserve">Uploading all relevant documents for individual cases into the EAB </w:t>
      </w:r>
      <w:r w:rsidR="00510266">
        <w:rPr>
          <w:rFonts w:ascii="Open Sans" w:hAnsi="Open Sans" w:cs="Open Sans"/>
          <w:sz w:val="22"/>
          <w:szCs w:val="22"/>
        </w:rPr>
        <w:t>online</w:t>
      </w:r>
      <w:r w:rsidRPr="00B94796">
        <w:rPr>
          <w:rFonts w:ascii="Open Sans" w:hAnsi="Open Sans" w:cs="Open Sans"/>
          <w:sz w:val="22"/>
          <w:szCs w:val="22"/>
        </w:rPr>
        <w:t xml:space="preserve"> community.</w:t>
      </w:r>
    </w:p>
    <w:p w14:paraId="6F15E9EF" w14:textId="77777777" w:rsidR="00DB655E" w:rsidRPr="00B94796" w:rsidRDefault="00DB655E" w:rsidP="00E110AD">
      <w:pPr>
        <w:numPr>
          <w:ilvl w:val="0"/>
          <w:numId w:val="9"/>
        </w:numPr>
        <w:tabs>
          <w:tab w:val="right" w:pos="9360"/>
        </w:tabs>
        <w:rPr>
          <w:rFonts w:ascii="Open Sans" w:hAnsi="Open Sans" w:cs="Open Sans"/>
          <w:sz w:val="22"/>
          <w:szCs w:val="22"/>
        </w:rPr>
      </w:pPr>
      <w:r w:rsidRPr="00B94796">
        <w:rPr>
          <w:rFonts w:ascii="Open Sans" w:hAnsi="Open Sans" w:cs="Open Sans"/>
          <w:sz w:val="22"/>
          <w:szCs w:val="22"/>
        </w:rPr>
        <w:t>Documenting minutes of annual meetings.</w:t>
      </w:r>
    </w:p>
    <w:p w14:paraId="36BC6A7D" w14:textId="77777777" w:rsidR="00DB655E" w:rsidRPr="00B94796" w:rsidRDefault="00DB655E" w:rsidP="00E110AD">
      <w:pPr>
        <w:numPr>
          <w:ilvl w:val="0"/>
          <w:numId w:val="9"/>
        </w:numPr>
        <w:tabs>
          <w:tab w:val="right" w:pos="9360"/>
        </w:tabs>
        <w:rPr>
          <w:rFonts w:ascii="Open Sans" w:hAnsi="Open Sans" w:cs="Open Sans"/>
          <w:sz w:val="22"/>
          <w:szCs w:val="22"/>
        </w:rPr>
      </w:pPr>
      <w:r w:rsidRPr="00B94796">
        <w:rPr>
          <w:rFonts w:ascii="Open Sans" w:hAnsi="Open Sans" w:cs="Open Sans"/>
          <w:sz w:val="22"/>
          <w:szCs w:val="22"/>
        </w:rPr>
        <w:t>Tracking responsibility of EAB members by case and types of remediation/probation issues.</w:t>
      </w:r>
    </w:p>
    <w:p w14:paraId="754E1034" w14:textId="77777777" w:rsidR="00DB655E" w:rsidRPr="00B94796" w:rsidRDefault="00DB655E" w:rsidP="00E110AD">
      <w:pPr>
        <w:tabs>
          <w:tab w:val="right" w:pos="9360"/>
        </w:tabs>
        <w:rPr>
          <w:rFonts w:ascii="Open Sans" w:hAnsi="Open Sans" w:cs="Open Sans"/>
          <w:sz w:val="22"/>
          <w:szCs w:val="22"/>
        </w:rPr>
      </w:pPr>
    </w:p>
    <w:p w14:paraId="32342C67" w14:textId="35047FDC" w:rsidR="00DB655E" w:rsidRPr="00B94796" w:rsidRDefault="00DB655E" w:rsidP="00E110AD">
      <w:pPr>
        <w:tabs>
          <w:tab w:val="right" w:pos="9360"/>
        </w:tabs>
        <w:ind w:left="360"/>
        <w:rPr>
          <w:rFonts w:ascii="Open Sans" w:hAnsi="Open Sans" w:cs="Open Sans"/>
          <w:sz w:val="22"/>
          <w:szCs w:val="22"/>
        </w:rPr>
      </w:pPr>
      <w:r w:rsidRPr="00B94796">
        <w:rPr>
          <w:rFonts w:ascii="Open Sans" w:hAnsi="Open Sans" w:cs="Open Sans"/>
          <w:b/>
          <w:sz w:val="22"/>
          <w:szCs w:val="22"/>
        </w:rPr>
        <w:t xml:space="preserve">N.   </w:t>
      </w:r>
      <w:r w:rsidRPr="00B94796">
        <w:rPr>
          <w:rFonts w:ascii="Open Sans" w:hAnsi="Open Sans" w:cs="Open Sans"/>
          <w:b/>
          <w:sz w:val="22"/>
          <w:szCs w:val="22"/>
          <w:u w:val="single"/>
        </w:rPr>
        <w:t>Agendas &amp; Minutes:</w:t>
      </w:r>
    </w:p>
    <w:p w14:paraId="16983CCB" w14:textId="4582D974" w:rsidR="00DB655E" w:rsidRPr="00B94796" w:rsidRDefault="00DB655E" w:rsidP="00E110AD">
      <w:pPr>
        <w:numPr>
          <w:ilvl w:val="0"/>
          <w:numId w:val="5"/>
        </w:numPr>
        <w:tabs>
          <w:tab w:val="clear" w:pos="360"/>
          <w:tab w:val="right" w:pos="9360"/>
        </w:tabs>
        <w:ind w:left="1080"/>
        <w:rPr>
          <w:rFonts w:ascii="Open Sans" w:hAnsi="Open Sans" w:cs="Open Sans"/>
          <w:sz w:val="22"/>
          <w:szCs w:val="22"/>
        </w:rPr>
      </w:pPr>
      <w:r w:rsidRPr="00B94796">
        <w:rPr>
          <w:rFonts w:ascii="Open Sans" w:hAnsi="Open Sans" w:cs="Open Sans"/>
          <w:sz w:val="22"/>
          <w:szCs w:val="22"/>
        </w:rPr>
        <w:t xml:space="preserve">Agendas and meeting minutes will be uploaded into the EAB </w:t>
      </w:r>
      <w:r w:rsidR="00510266">
        <w:rPr>
          <w:rFonts w:ascii="Open Sans" w:hAnsi="Open Sans" w:cs="Open Sans"/>
          <w:sz w:val="22"/>
          <w:szCs w:val="22"/>
        </w:rPr>
        <w:t>online</w:t>
      </w:r>
      <w:r w:rsidRPr="00B94796">
        <w:rPr>
          <w:rFonts w:ascii="Open Sans" w:hAnsi="Open Sans" w:cs="Open Sans"/>
          <w:sz w:val="22"/>
          <w:szCs w:val="22"/>
        </w:rPr>
        <w:t xml:space="preserve"> community by the recording secretary.</w:t>
      </w:r>
    </w:p>
    <w:p w14:paraId="6960F543" w14:textId="2C04B69F" w:rsidR="00DB655E" w:rsidRPr="00B94796" w:rsidRDefault="00DB655E" w:rsidP="00E110AD">
      <w:pPr>
        <w:numPr>
          <w:ilvl w:val="0"/>
          <w:numId w:val="5"/>
        </w:numPr>
        <w:tabs>
          <w:tab w:val="clear" w:pos="360"/>
          <w:tab w:val="right" w:pos="9360"/>
        </w:tabs>
        <w:ind w:left="1080"/>
        <w:rPr>
          <w:rFonts w:ascii="Open Sans" w:hAnsi="Open Sans" w:cs="Open Sans"/>
          <w:sz w:val="22"/>
          <w:szCs w:val="22"/>
        </w:rPr>
      </w:pPr>
      <w:r w:rsidRPr="00B94796">
        <w:rPr>
          <w:rFonts w:ascii="Open Sans" w:hAnsi="Open Sans" w:cs="Open Sans"/>
          <w:sz w:val="22"/>
          <w:szCs w:val="22"/>
        </w:rPr>
        <w:t xml:space="preserve">Agenda and minutes will be stored in the EAB password protected </w:t>
      </w:r>
      <w:r w:rsidR="00510266">
        <w:rPr>
          <w:rFonts w:ascii="Open Sans" w:hAnsi="Open Sans" w:cs="Open Sans"/>
          <w:sz w:val="22"/>
          <w:szCs w:val="22"/>
        </w:rPr>
        <w:t>online</w:t>
      </w:r>
      <w:r w:rsidRPr="00B94796">
        <w:rPr>
          <w:rFonts w:ascii="Open Sans" w:hAnsi="Open Sans" w:cs="Open Sans"/>
          <w:sz w:val="22"/>
          <w:szCs w:val="22"/>
        </w:rPr>
        <w:t xml:space="preserve"> community with access restricted to Board members. </w:t>
      </w:r>
    </w:p>
    <w:p w14:paraId="6AC77664" w14:textId="2CF976EE" w:rsidR="00E11AA6" w:rsidRPr="00E11AA6" w:rsidRDefault="00DB655E" w:rsidP="00E11AA6">
      <w:pPr>
        <w:pStyle w:val="Heading2"/>
        <w:tabs>
          <w:tab w:val="right" w:pos="9360"/>
        </w:tabs>
        <w:rPr>
          <w:rFonts w:ascii="Open Sans" w:hAnsi="Open Sans" w:cs="Open Sans"/>
          <w:sz w:val="22"/>
          <w:szCs w:val="22"/>
        </w:rPr>
      </w:pPr>
      <w:r w:rsidRPr="00B94796">
        <w:rPr>
          <w:rFonts w:ascii="Open Sans" w:hAnsi="Open Sans" w:cs="Open Sans"/>
          <w:sz w:val="22"/>
          <w:szCs w:val="22"/>
        </w:rPr>
        <w:t xml:space="preserve">      </w:t>
      </w:r>
      <w:bookmarkStart w:id="0" w:name="_Toc10622834"/>
      <w:bookmarkStart w:id="1" w:name="_Toc10623333"/>
      <w:r w:rsidRPr="00B94796">
        <w:rPr>
          <w:rFonts w:ascii="Open Sans" w:hAnsi="Open Sans" w:cs="Open Sans"/>
          <w:sz w:val="22"/>
          <w:szCs w:val="22"/>
        </w:rPr>
        <w:t xml:space="preserve">O.   </w:t>
      </w:r>
      <w:r w:rsidRPr="00B94796">
        <w:rPr>
          <w:rFonts w:ascii="Open Sans" w:hAnsi="Open Sans" w:cs="Open Sans"/>
          <w:sz w:val="22"/>
          <w:szCs w:val="22"/>
          <w:u w:val="single"/>
        </w:rPr>
        <w:t>Reporting Relationship</w:t>
      </w:r>
      <w:r w:rsidRPr="00B94796">
        <w:rPr>
          <w:rFonts w:ascii="Open Sans" w:hAnsi="Open Sans" w:cs="Open Sans"/>
          <w:sz w:val="22"/>
          <w:szCs w:val="22"/>
        </w:rPr>
        <w:t>:</w:t>
      </w:r>
      <w:bookmarkEnd w:id="0"/>
      <w:bookmarkEnd w:id="1"/>
    </w:p>
    <w:p w14:paraId="62C356E2" w14:textId="77777777" w:rsidR="00DB655E" w:rsidRPr="00B94796" w:rsidRDefault="00DB655E" w:rsidP="00E110AD">
      <w:pPr>
        <w:tabs>
          <w:tab w:val="right" w:pos="9360"/>
        </w:tabs>
        <w:ind w:left="720"/>
        <w:rPr>
          <w:rFonts w:ascii="Open Sans" w:hAnsi="Open Sans" w:cs="Open Sans"/>
          <w:sz w:val="22"/>
          <w:szCs w:val="22"/>
        </w:rPr>
      </w:pPr>
      <w:r w:rsidRPr="00B94796">
        <w:rPr>
          <w:rFonts w:ascii="Open Sans" w:hAnsi="Open Sans" w:cs="Open Sans"/>
          <w:sz w:val="22"/>
          <w:szCs w:val="22"/>
        </w:rPr>
        <w:t xml:space="preserve">Case Reports: </w:t>
      </w:r>
    </w:p>
    <w:p w14:paraId="7AE902D3" w14:textId="566BB5AA" w:rsidR="00DB655E" w:rsidRPr="00B94796" w:rsidRDefault="00DB655E" w:rsidP="00E110AD">
      <w:pPr>
        <w:numPr>
          <w:ilvl w:val="0"/>
          <w:numId w:val="3"/>
        </w:numPr>
        <w:tabs>
          <w:tab w:val="right" w:pos="9360"/>
        </w:tabs>
        <w:ind w:left="1080"/>
        <w:rPr>
          <w:rFonts w:ascii="Open Sans" w:hAnsi="Open Sans" w:cs="Open Sans"/>
          <w:sz w:val="22"/>
          <w:szCs w:val="22"/>
        </w:rPr>
      </w:pPr>
      <w:r w:rsidRPr="00B94796">
        <w:rPr>
          <w:rFonts w:ascii="Open Sans" w:hAnsi="Open Sans" w:cs="Open Sans"/>
          <w:sz w:val="22"/>
          <w:szCs w:val="22"/>
        </w:rPr>
        <w:t xml:space="preserve">Submitted to the Associate Dean, PGME, and individual Residency Programs and uploaded to the EAB </w:t>
      </w:r>
      <w:r w:rsidR="00510266">
        <w:rPr>
          <w:rFonts w:ascii="Open Sans" w:hAnsi="Open Sans" w:cs="Open Sans"/>
          <w:sz w:val="22"/>
          <w:szCs w:val="22"/>
        </w:rPr>
        <w:t>online</w:t>
      </w:r>
      <w:r w:rsidRPr="00B94796">
        <w:rPr>
          <w:rFonts w:ascii="Open Sans" w:hAnsi="Open Sans" w:cs="Open Sans"/>
          <w:sz w:val="22"/>
          <w:szCs w:val="22"/>
        </w:rPr>
        <w:t xml:space="preserve"> community.</w:t>
      </w:r>
    </w:p>
    <w:p w14:paraId="581E59FA" w14:textId="77777777" w:rsidR="00DB655E" w:rsidRPr="00B94796" w:rsidRDefault="00DB655E" w:rsidP="00E110AD">
      <w:pPr>
        <w:tabs>
          <w:tab w:val="right" w:pos="9360"/>
        </w:tabs>
        <w:rPr>
          <w:rFonts w:ascii="Open Sans" w:hAnsi="Open Sans" w:cs="Open Sans"/>
          <w:sz w:val="22"/>
          <w:szCs w:val="22"/>
        </w:rPr>
      </w:pPr>
    </w:p>
    <w:p w14:paraId="1F6EB971" w14:textId="19ED8508" w:rsidR="00DB655E" w:rsidRPr="00B94796" w:rsidRDefault="00510266" w:rsidP="00E110AD">
      <w:pPr>
        <w:tabs>
          <w:tab w:val="right" w:pos="9360"/>
        </w:tabs>
        <w:ind w:left="720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Bi-a</w:t>
      </w:r>
      <w:r w:rsidR="00DB655E" w:rsidRPr="00B94796">
        <w:rPr>
          <w:rFonts w:ascii="Open Sans" w:hAnsi="Open Sans" w:cs="Open Sans"/>
          <w:sz w:val="22"/>
          <w:szCs w:val="22"/>
        </w:rPr>
        <w:t xml:space="preserve">nnual </w:t>
      </w:r>
      <w:r>
        <w:rPr>
          <w:rFonts w:ascii="Open Sans" w:hAnsi="Open Sans" w:cs="Open Sans"/>
          <w:sz w:val="22"/>
          <w:szCs w:val="22"/>
        </w:rPr>
        <w:t>r</w:t>
      </w:r>
      <w:r w:rsidR="00DB655E" w:rsidRPr="00B94796">
        <w:rPr>
          <w:rFonts w:ascii="Open Sans" w:hAnsi="Open Sans" w:cs="Open Sans"/>
          <w:sz w:val="22"/>
          <w:szCs w:val="22"/>
        </w:rPr>
        <w:t>eport to the Associate Dean, PGME</w:t>
      </w:r>
      <w:r>
        <w:rPr>
          <w:rFonts w:ascii="Open Sans" w:hAnsi="Open Sans" w:cs="Open Sans"/>
          <w:sz w:val="22"/>
          <w:szCs w:val="22"/>
        </w:rPr>
        <w:t xml:space="preserve"> and PGMEC:</w:t>
      </w:r>
    </w:p>
    <w:p w14:paraId="75CCF3EC" w14:textId="77777777" w:rsidR="00DB655E" w:rsidRPr="00B94796" w:rsidRDefault="00DB655E" w:rsidP="00E110AD">
      <w:pPr>
        <w:numPr>
          <w:ilvl w:val="0"/>
          <w:numId w:val="3"/>
        </w:numPr>
        <w:tabs>
          <w:tab w:val="right" w:pos="9360"/>
        </w:tabs>
        <w:ind w:left="1070"/>
        <w:rPr>
          <w:rFonts w:ascii="Open Sans" w:hAnsi="Open Sans" w:cs="Open Sans"/>
          <w:sz w:val="22"/>
          <w:szCs w:val="22"/>
        </w:rPr>
      </w:pPr>
      <w:r w:rsidRPr="00B94796">
        <w:rPr>
          <w:rFonts w:ascii="Open Sans" w:hAnsi="Open Sans" w:cs="Open Sans"/>
          <w:sz w:val="22"/>
          <w:szCs w:val="22"/>
        </w:rPr>
        <w:t xml:space="preserve">Outlining the number and nature of cases reviewed and types of recommendations made. </w:t>
      </w:r>
    </w:p>
    <w:p w14:paraId="52B696B3" w14:textId="77777777" w:rsidR="00DB655E" w:rsidRPr="00B94796" w:rsidRDefault="00DB655E" w:rsidP="00E110AD">
      <w:pPr>
        <w:numPr>
          <w:ilvl w:val="0"/>
          <w:numId w:val="3"/>
        </w:numPr>
        <w:tabs>
          <w:tab w:val="right" w:pos="9360"/>
        </w:tabs>
        <w:ind w:left="1070"/>
        <w:rPr>
          <w:rFonts w:ascii="Open Sans" w:hAnsi="Open Sans" w:cs="Open Sans"/>
          <w:sz w:val="22"/>
          <w:szCs w:val="22"/>
        </w:rPr>
      </w:pPr>
      <w:r w:rsidRPr="00B94796">
        <w:rPr>
          <w:rFonts w:ascii="Open Sans" w:hAnsi="Open Sans" w:cs="Open Sans"/>
          <w:sz w:val="22"/>
          <w:szCs w:val="22"/>
        </w:rPr>
        <w:t xml:space="preserve">Recommendations for enhanced committee functionality as necessary. </w:t>
      </w:r>
    </w:p>
    <w:p w14:paraId="41C03582" w14:textId="77777777" w:rsidR="00DB655E" w:rsidRPr="00B94796" w:rsidRDefault="00DB655E" w:rsidP="00E110AD">
      <w:pPr>
        <w:tabs>
          <w:tab w:val="right" w:pos="9360"/>
        </w:tabs>
        <w:rPr>
          <w:rFonts w:ascii="Open Sans" w:hAnsi="Open Sans" w:cs="Open Sans"/>
          <w:sz w:val="22"/>
          <w:szCs w:val="22"/>
        </w:rPr>
      </w:pPr>
    </w:p>
    <w:p w14:paraId="03E51B83" w14:textId="0FD4FEDC" w:rsidR="00DB655E" w:rsidRDefault="00E11AA6" w:rsidP="00E11AA6">
      <w:pPr>
        <w:pStyle w:val="ListParagraph"/>
        <w:tabs>
          <w:tab w:val="right" w:pos="9360"/>
        </w:tabs>
        <w:ind w:left="0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 xml:space="preserve">       </w:t>
      </w:r>
      <w:r w:rsidRPr="00E11AA6">
        <w:rPr>
          <w:rFonts w:ascii="Open Sans" w:hAnsi="Open Sans" w:cs="Open Sans"/>
          <w:b/>
          <w:bCs/>
          <w:sz w:val="22"/>
          <w:szCs w:val="22"/>
        </w:rPr>
        <w:t>P</w:t>
      </w:r>
      <w:r>
        <w:rPr>
          <w:rFonts w:ascii="Open Sans" w:hAnsi="Open Sans" w:cs="Open Sans"/>
          <w:sz w:val="22"/>
          <w:szCs w:val="22"/>
        </w:rPr>
        <w:t>. CQI process</w:t>
      </w:r>
    </w:p>
    <w:p w14:paraId="79EC0D20" w14:textId="0E8E7E09" w:rsidR="00E11AA6" w:rsidRDefault="00E11AA6" w:rsidP="00E11AA6">
      <w:pPr>
        <w:pStyle w:val="ListParagraph"/>
        <w:numPr>
          <w:ilvl w:val="0"/>
          <w:numId w:val="18"/>
        </w:numPr>
        <w:tabs>
          <w:tab w:val="right" w:pos="9360"/>
        </w:tabs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Periodic survey of service users to elicit feedback for improvement</w:t>
      </w:r>
    </w:p>
    <w:p w14:paraId="2044A38E" w14:textId="737B33E2" w:rsidR="00E11AA6" w:rsidRDefault="00E11AA6" w:rsidP="00E11AA6">
      <w:pPr>
        <w:pStyle w:val="ListParagraph"/>
        <w:numPr>
          <w:ilvl w:val="0"/>
          <w:numId w:val="18"/>
        </w:numPr>
        <w:tabs>
          <w:tab w:val="right" w:pos="9360"/>
        </w:tabs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 xml:space="preserve">Committee review of user feedback and consideration of adjustment to process when merited </w:t>
      </w:r>
    </w:p>
    <w:p w14:paraId="51BAF3F9" w14:textId="1F3BEAFB" w:rsidR="00E11AA6" w:rsidRPr="00E11AA6" w:rsidRDefault="00E11AA6" w:rsidP="00E11AA6">
      <w:pPr>
        <w:pStyle w:val="ListParagraph"/>
        <w:tabs>
          <w:tab w:val="right" w:pos="9360"/>
        </w:tabs>
        <w:ind w:left="1080"/>
        <w:rPr>
          <w:rFonts w:ascii="Open Sans" w:hAnsi="Open Sans" w:cs="Open Sans"/>
          <w:sz w:val="22"/>
          <w:szCs w:val="22"/>
        </w:rPr>
      </w:pPr>
    </w:p>
    <w:sectPr w:rsidR="00E11AA6" w:rsidRPr="00E11AA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 Sans">
    <w:altName w:val="Open Sans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87078"/>
    <w:multiLevelType w:val="hybridMultilevel"/>
    <w:tmpl w:val="76D669EE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DF8185D"/>
    <w:multiLevelType w:val="hybridMultilevel"/>
    <w:tmpl w:val="DCCC1F68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29521F0"/>
    <w:multiLevelType w:val="hybridMultilevel"/>
    <w:tmpl w:val="4A6EF12E"/>
    <w:lvl w:ilvl="0" w:tplc="04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1410614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</w:abstractNum>
  <w:abstractNum w:abstractNumId="4" w15:restartNumberingAfterBreak="0">
    <w:nsid w:val="1AA151A0"/>
    <w:multiLevelType w:val="hybridMultilevel"/>
    <w:tmpl w:val="659EF8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6DB4909"/>
    <w:multiLevelType w:val="hybridMultilevel"/>
    <w:tmpl w:val="37CAD30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C9F4F11"/>
    <w:multiLevelType w:val="hybridMultilevel"/>
    <w:tmpl w:val="FAE2757C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3D35597F"/>
    <w:multiLevelType w:val="hybridMultilevel"/>
    <w:tmpl w:val="9948D5D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3FE73F2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EBE03D5"/>
    <w:multiLevelType w:val="hybridMultilevel"/>
    <w:tmpl w:val="622206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1911C5"/>
    <w:multiLevelType w:val="hybridMultilevel"/>
    <w:tmpl w:val="F884A70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1090566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2" w15:restartNumberingAfterBreak="0">
    <w:nsid w:val="53D02871"/>
    <w:multiLevelType w:val="hybridMultilevel"/>
    <w:tmpl w:val="4D1A4A80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598A59B8"/>
    <w:multiLevelType w:val="hybridMultilevel"/>
    <w:tmpl w:val="644664F2"/>
    <w:lvl w:ilvl="0" w:tplc="040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4" w15:restartNumberingAfterBreak="0">
    <w:nsid w:val="5B78558E"/>
    <w:multiLevelType w:val="hybridMultilevel"/>
    <w:tmpl w:val="4828904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D9C61C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62022B29"/>
    <w:multiLevelType w:val="hybridMultilevel"/>
    <w:tmpl w:val="AC7EE4B6"/>
    <w:lvl w:ilvl="0" w:tplc="AA982F08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9720EF"/>
    <w:multiLevelType w:val="hybridMultilevel"/>
    <w:tmpl w:val="545EE9F2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13916746">
    <w:abstractNumId w:val="17"/>
  </w:num>
  <w:num w:numId="2" w16cid:durableId="386806254">
    <w:abstractNumId w:val="3"/>
  </w:num>
  <w:num w:numId="3" w16cid:durableId="1711420788">
    <w:abstractNumId w:val="11"/>
  </w:num>
  <w:num w:numId="4" w16cid:durableId="888415282">
    <w:abstractNumId w:val="8"/>
  </w:num>
  <w:num w:numId="5" w16cid:durableId="659235740">
    <w:abstractNumId w:val="15"/>
  </w:num>
  <w:num w:numId="6" w16cid:durableId="1814326432">
    <w:abstractNumId w:val="16"/>
  </w:num>
  <w:num w:numId="7" w16cid:durableId="767962931">
    <w:abstractNumId w:val="12"/>
  </w:num>
  <w:num w:numId="8" w16cid:durableId="1758284235">
    <w:abstractNumId w:val="1"/>
  </w:num>
  <w:num w:numId="9" w16cid:durableId="1159813051">
    <w:abstractNumId w:val="0"/>
  </w:num>
  <w:num w:numId="10" w16cid:durableId="1289434411">
    <w:abstractNumId w:val="10"/>
  </w:num>
  <w:num w:numId="11" w16cid:durableId="1474518176">
    <w:abstractNumId w:val="13"/>
  </w:num>
  <w:num w:numId="12" w16cid:durableId="156388282">
    <w:abstractNumId w:val="7"/>
  </w:num>
  <w:num w:numId="13" w16cid:durableId="224491410">
    <w:abstractNumId w:val="6"/>
  </w:num>
  <w:num w:numId="14" w16cid:durableId="1518497695">
    <w:abstractNumId w:val="4"/>
  </w:num>
  <w:num w:numId="15" w16cid:durableId="1652784956">
    <w:abstractNumId w:val="2"/>
  </w:num>
  <w:num w:numId="16" w16cid:durableId="188566608">
    <w:abstractNumId w:val="14"/>
  </w:num>
  <w:num w:numId="17" w16cid:durableId="1224221786">
    <w:abstractNumId w:val="9"/>
  </w:num>
  <w:num w:numId="18" w16cid:durableId="101491656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55E"/>
    <w:rsid w:val="000E293C"/>
    <w:rsid w:val="00192CED"/>
    <w:rsid w:val="003D4781"/>
    <w:rsid w:val="004A1AC3"/>
    <w:rsid w:val="00510266"/>
    <w:rsid w:val="0056768D"/>
    <w:rsid w:val="006A3805"/>
    <w:rsid w:val="007F59C9"/>
    <w:rsid w:val="008074EA"/>
    <w:rsid w:val="00873F68"/>
    <w:rsid w:val="00983B59"/>
    <w:rsid w:val="009B4B7B"/>
    <w:rsid w:val="00B22182"/>
    <w:rsid w:val="00B94796"/>
    <w:rsid w:val="00DB655E"/>
    <w:rsid w:val="00DE0FEB"/>
    <w:rsid w:val="00E110AD"/>
    <w:rsid w:val="00E11AA6"/>
    <w:rsid w:val="00F42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51BC74"/>
  <w15:chartTrackingRefBased/>
  <w15:docId w15:val="{08C8E600-13C1-9F45-999D-905900C06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655E"/>
    <w:rPr>
      <w:rFonts w:ascii="Times New Roman" w:eastAsia="Times New Roman" w:hAnsi="Times New Roman" w:cs="Times New Roman"/>
    </w:rPr>
  </w:style>
  <w:style w:type="paragraph" w:styleId="Heading2">
    <w:name w:val="heading 2"/>
    <w:basedOn w:val="Normal"/>
    <w:next w:val="Normal"/>
    <w:link w:val="Heading2Char"/>
    <w:qFormat/>
    <w:rsid w:val="00DB655E"/>
    <w:pPr>
      <w:keepNext/>
      <w:spacing w:before="240" w:after="60"/>
      <w:outlineLvl w:val="1"/>
    </w:pPr>
    <w:rPr>
      <w:rFonts w:ascii="Calibri" w:hAnsi="Calibri"/>
      <w:b/>
      <w:bCs/>
      <w:iCs/>
      <w:szCs w:val="2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B655E"/>
    <w:rPr>
      <w:rFonts w:ascii="Calibri" w:eastAsia="Times New Roman" w:hAnsi="Calibri" w:cs="Times New Roman"/>
      <w:b/>
      <w:bCs/>
      <w:iCs/>
      <w:szCs w:val="28"/>
      <w:lang w:val="x-none" w:eastAsia="x-none"/>
    </w:rPr>
  </w:style>
  <w:style w:type="paragraph" w:styleId="Footer">
    <w:name w:val="footer"/>
    <w:basedOn w:val="Normal"/>
    <w:link w:val="FooterChar"/>
    <w:rsid w:val="00DB655E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basedOn w:val="DefaultParagraphFont"/>
    <w:link w:val="Footer"/>
    <w:rsid w:val="00DB655E"/>
    <w:rPr>
      <w:rFonts w:ascii="Times New Roman" w:eastAsia="Times New Roman" w:hAnsi="Times New Roman" w:cs="Times New Roman"/>
      <w:lang w:val="x-none" w:eastAsia="x-none"/>
    </w:rPr>
  </w:style>
  <w:style w:type="paragraph" w:styleId="Title">
    <w:name w:val="Title"/>
    <w:basedOn w:val="Normal"/>
    <w:link w:val="TitleChar"/>
    <w:qFormat/>
    <w:rsid w:val="00DB655E"/>
    <w:pPr>
      <w:jc w:val="center"/>
    </w:pPr>
    <w:rPr>
      <w:szCs w:val="20"/>
    </w:rPr>
  </w:style>
  <w:style w:type="character" w:customStyle="1" w:styleId="TitleChar">
    <w:name w:val="Title Char"/>
    <w:basedOn w:val="DefaultParagraphFont"/>
    <w:link w:val="Title"/>
    <w:rsid w:val="00DB655E"/>
    <w:rPr>
      <w:rFonts w:ascii="Times New Roman" w:eastAsia="Times New Roman" w:hAnsi="Times New Roman" w:cs="Times New Roman"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6A3805"/>
    <w:pPr>
      <w:tabs>
        <w:tab w:val="right" w:pos="9360"/>
      </w:tabs>
    </w:pPr>
    <w:rPr>
      <w:rFonts w:asciiTheme="minorHAnsi" w:hAnsiTheme="minorHAnsi"/>
      <w:small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8074EA"/>
    <w:pPr>
      <w:ind w:left="720"/>
      <w:contextualSpacing/>
    </w:pPr>
  </w:style>
  <w:style w:type="paragraph" w:styleId="Revision">
    <w:name w:val="Revision"/>
    <w:hidden/>
    <w:uiPriority w:val="99"/>
    <w:semiHidden/>
    <w:rsid w:val="009B4B7B"/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0E293C"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uiPriority w:val="99"/>
    <w:rsid w:val="000E293C"/>
    <w:rPr>
      <w:rFonts w:ascii="Calibri" w:eastAsia="Calibri" w:hAnsi="Calibri" w:cs="Times New Roman"/>
    </w:rPr>
  </w:style>
  <w:style w:type="paragraph" w:styleId="NoSpacing">
    <w:name w:val="No Spacing"/>
    <w:uiPriority w:val="1"/>
    <w:qFormat/>
    <w:rsid w:val="000E293C"/>
    <w:rPr>
      <w:rFonts w:ascii="Calibri" w:eastAsia="Calibri" w:hAnsi="Calibri" w:cs="Times New Roman"/>
    </w:rPr>
  </w:style>
  <w:style w:type="paragraph" w:customStyle="1" w:styleId="TableParagraph">
    <w:name w:val="Table Paragraph"/>
    <w:basedOn w:val="Normal"/>
    <w:uiPriority w:val="1"/>
    <w:qFormat/>
    <w:rsid w:val="00B94796"/>
    <w:pPr>
      <w:widowControl w:val="0"/>
      <w:autoSpaceDE w:val="0"/>
      <w:autoSpaceDN w:val="0"/>
      <w:adjustRightInd w:val="0"/>
      <w:spacing w:before="30"/>
      <w:ind w:left="109"/>
    </w:pPr>
    <w:rPr>
      <w:rFonts w:ascii="Arial" w:eastAsiaTheme="minorEastAsia" w:hAnsi="Arial" w:cs="Arial"/>
      <w:lang w:val="en-US"/>
      <w14:ligatures w14:val="standardContextual"/>
    </w:rPr>
  </w:style>
  <w:style w:type="character" w:styleId="CommentReference">
    <w:name w:val="annotation reference"/>
    <w:basedOn w:val="DefaultParagraphFont"/>
    <w:uiPriority w:val="99"/>
    <w:semiHidden/>
    <w:unhideWhenUsed/>
    <w:rsid w:val="00B9479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9479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94796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479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4796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972</Words>
  <Characters>5231</Characters>
  <Application>Microsoft Office Word</Application>
  <DocSecurity>0</DocSecurity>
  <Lines>201</Lines>
  <Paragraphs>163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McEwen</dc:creator>
  <cp:keywords/>
  <dc:description/>
  <cp:lastModifiedBy>Laura McEwen</cp:lastModifiedBy>
  <cp:revision>3</cp:revision>
  <cp:lastPrinted>2023-11-08T19:41:00Z</cp:lastPrinted>
  <dcterms:created xsi:type="dcterms:W3CDTF">2025-12-05T14:35:00Z</dcterms:created>
  <dcterms:modified xsi:type="dcterms:W3CDTF">2025-12-17T13:52:00Z</dcterms:modified>
</cp:coreProperties>
</file>