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CB34C" w14:textId="47487436" w:rsidR="004B303C" w:rsidRPr="004A2778" w:rsidRDefault="004A2778" w:rsidP="00C03DA9">
      <w:pPr>
        <w:rPr>
          <w:rFonts w:ascii="Open Sans" w:eastAsia="Times New Roman" w:hAnsi="Open Sans" w:cs="Open Sans"/>
        </w:rPr>
      </w:pPr>
      <w:r>
        <w:rPr>
          <w:rFonts w:ascii="Open Sans" w:eastAsia="Times New Roman" w:hAnsi="Open Sans" w:cs="Open Sans"/>
        </w:rPr>
        <w:t>Trainee</w:t>
      </w:r>
      <w:r w:rsidR="00C03DA9" w:rsidRPr="004A2778">
        <w:rPr>
          <w:rFonts w:ascii="Open Sans" w:eastAsia="Times New Roman" w:hAnsi="Open Sans" w:cs="Open Sans"/>
        </w:rPr>
        <w:t xml:space="preserve"> </w:t>
      </w:r>
      <w:r w:rsidR="004F22E9" w:rsidRPr="004A2778">
        <w:rPr>
          <w:rFonts w:ascii="Open Sans" w:eastAsia="Times New Roman" w:hAnsi="Open Sans" w:cs="Open Sans"/>
        </w:rPr>
        <w:t>Psychological, Physical</w:t>
      </w:r>
      <w:r w:rsidR="000221D2" w:rsidRPr="004A2778">
        <w:rPr>
          <w:rFonts w:ascii="Open Sans" w:eastAsia="Times New Roman" w:hAnsi="Open Sans" w:cs="Open Sans"/>
        </w:rPr>
        <w:t>, Cultural</w:t>
      </w:r>
      <w:r w:rsidR="004F22E9" w:rsidRPr="004A2778">
        <w:rPr>
          <w:rFonts w:ascii="Open Sans" w:eastAsia="Times New Roman" w:hAnsi="Open Sans" w:cs="Open Sans"/>
        </w:rPr>
        <w:t xml:space="preserve"> and Professional Safety </w:t>
      </w:r>
      <w:r w:rsidR="00030A3B">
        <w:rPr>
          <w:rFonts w:ascii="Open Sans" w:eastAsia="Times New Roman" w:hAnsi="Open Sans" w:cs="Open Sans"/>
        </w:rPr>
        <w:t>Guidelines</w:t>
      </w:r>
      <w:r w:rsidR="00427C54">
        <w:rPr>
          <w:rFonts w:ascii="Open Sans" w:eastAsia="Times New Roman" w:hAnsi="Open Sans" w:cs="Open Sans"/>
        </w:rPr>
        <w:t>.</w:t>
      </w:r>
      <w:r w:rsidR="00030A3B">
        <w:rPr>
          <w:rFonts w:ascii="Open Sans" w:eastAsia="Times New Roman" w:hAnsi="Open Sans" w:cs="Open Sans"/>
        </w:rPr>
        <w:t xml:space="preserve"> </w:t>
      </w:r>
    </w:p>
    <w:p w14:paraId="1CE7311F" w14:textId="25E000CB" w:rsidR="004623DF" w:rsidRPr="004A2778" w:rsidRDefault="00C23E45" w:rsidP="00C03DA9">
      <w:pPr>
        <w:rPr>
          <w:rFonts w:ascii="Open Sans" w:eastAsia="Times New Roman" w:hAnsi="Open Sans" w:cs="Open Sans"/>
        </w:rPr>
      </w:pPr>
      <w:r w:rsidRPr="004A2778">
        <w:rPr>
          <w:rFonts w:ascii="Open Sans" w:eastAsia="Times New Roman" w:hAnsi="Open Sans" w:cs="Open Sans"/>
        </w:rPr>
        <w:t xml:space="preserve">Program Name: </w:t>
      </w:r>
      <w:r w:rsidRPr="004A2778">
        <w:rPr>
          <w:rFonts w:ascii="Open Sans" w:eastAsia="Times New Roman" w:hAnsi="Open Sans" w:cs="Open Sans"/>
        </w:rPr>
        <w:fldChar w:fldCharType="begin">
          <w:ffData>
            <w:name w:val="Text1"/>
            <w:enabled/>
            <w:calcOnExit w:val="0"/>
            <w:textInput/>
          </w:ffData>
        </w:fldChar>
      </w:r>
      <w:bookmarkStart w:id="0" w:name="Text1"/>
      <w:r w:rsidRPr="004A2778">
        <w:rPr>
          <w:rFonts w:ascii="Open Sans" w:eastAsia="Times New Roman" w:hAnsi="Open Sans" w:cs="Open Sans"/>
        </w:rPr>
        <w:instrText xml:space="preserve"> FORMTEXT </w:instrText>
      </w:r>
      <w:r w:rsidRPr="004A2778">
        <w:rPr>
          <w:rFonts w:ascii="Open Sans" w:eastAsia="Times New Roman" w:hAnsi="Open Sans" w:cs="Open Sans"/>
        </w:rPr>
      </w:r>
      <w:r w:rsidRPr="004A2778">
        <w:rPr>
          <w:rFonts w:ascii="Open Sans" w:eastAsia="Times New Roman" w:hAnsi="Open Sans" w:cs="Open Sans"/>
        </w:rPr>
        <w:fldChar w:fldCharType="separate"/>
      </w:r>
      <w:r w:rsidRPr="004A2778">
        <w:rPr>
          <w:rFonts w:ascii="Open Sans" w:eastAsia="Times New Roman" w:hAnsi="Open Sans" w:cs="Open Sans"/>
          <w:noProof/>
        </w:rPr>
        <w:t> </w:t>
      </w:r>
      <w:r w:rsidRPr="004A2778">
        <w:rPr>
          <w:rFonts w:ascii="Open Sans" w:eastAsia="Times New Roman" w:hAnsi="Open Sans" w:cs="Open Sans"/>
          <w:noProof/>
        </w:rPr>
        <w:t> </w:t>
      </w:r>
      <w:r w:rsidRPr="004A2778">
        <w:rPr>
          <w:rFonts w:ascii="Open Sans" w:eastAsia="Times New Roman" w:hAnsi="Open Sans" w:cs="Open Sans"/>
          <w:noProof/>
        </w:rPr>
        <w:t> </w:t>
      </w:r>
      <w:r w:rsidRPr="004A2778">
        <w:rPr>
          <w:rFonts w:ascii="Open Sans" w:eastAsia="Times New Roman" w:hAnsi="Open Sans" w:cs="Open Sans"/>
          <w:noProof/>
        </w:rPr>
        <w:t> </w:t>
      </w:r>
      <w:r w:rsidRPr="004A2778">
        <w:rPr>
          <w:rFonts w:ascii="Open Sans" w:eastAsia="Times New Roman" w:hAnsi="Open Sans" w:cs="Open Sans"/>
          <w:noProof/>
        </w:rPr>
        <w:t> </w:t>
      </w:r>
      <w:r w:rsidRPr="004A2778">
        <w:rPr>
          <w:rFonts w:ascii="Open Sans" w:eastAsia="Times New Roman" w:hAnsi="Open Sans" w:cs="Open Sans"/>
        </w:rPr>
        <w:fldChar w:fldCharType="end"/>
      </w:r>
      <w:bookmarkEnd w:id="0"/>
    </w:p>
    <w:p w14:paraId="6C5422D0" w14:textId="77777777" w:rsidR="004623DF" w:rsidRPr="004A2778" w:rsidRDefault="004623DF" w:rsidP="00C03DA9">
      <w:pPr>
        <w:pBdr>
          <w:bottom w:val="single" w:sz="12" w:space="1" w:color="auto"/>
        </w:pBdr>
        <w:rPr>
          <w:rFonts w:ascii="Open Sans" w:eastAsia="Times New Roman" w:hAnsi="Open Sans" w:cs="Open Sans"/>
        </w:rPr>
      </w:pPr>
    </w:p>
    <w:p w14:paraId="72C87A5F" w14:textId="77777777" w:rsidR="004623DF" w:rsidRPr="004A2778" w:rsidRDefault="004623DF" w:rsidP="00C03DA9">
      <w:pPr>
        <w:rPr>
          <w:rFonts w:ascii="Open Sans" w:eastAsia="Times New Roman" w:hAnsi="Open Sans" w:cs="Open Sans"/>
        </w:rPr>
      </w:pPr>
    </w:p>
    <w:p w14:paraId="100B959C" w14:textId="77777777" w:rsidR="004623DF" w:rsidRDefault="004623DF" w:rsidP="00C03DA9">
      <w:pPr>
        <w:rPr>
          <w:rFonts w:ascii="Open Sans" w:eastAsia="Times New Roman" w:hAnsi="Open Sans" w:cs="Open Sans"/>
        </w:rPr>
      </w:pPr>
    </w:p>
    <w:tbl>
      <w:tblPr>
        <w:tblW w:w="975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4"/>
        <w:gridCol w:w="5885"/>
      </w:tblGrid>
      <w:tr w:rsidR="006608E8" w:rsidRPr="00CB0BBA" w14:paraId="047CBC01" w14:textId="77777777" w:rsidTr="00030A3B">
        <w:trPr>
          <w:trHeight w:val="617"/>
        </w:trPr>
        <w:tc>
          <w:tcPr>
            <w:tcW w:w="3874" w:type="dxa"/>
          </w:tcPr>
          <w:p w14:paraId="3D2129A1" w14:textId="77777777" w:rsidR="006608E8" w:rsidRPr="00CB0BBA" w:rsidRDefault="006608E8" w:rsidP="000F5D34">
            <w:pPr>
              <w:rPr>
                <w:rFonts w:ascii="Open Sans" w:hAnsi="Open Sans" w:cs="Open Sans"/>
              </w:rPr>
            </w:pPr>
            <w:r w:rsidRPr="00CB0BBA">
              <w:rPr>
                <w:rFonts w:ascii="Open Sans" w:hAnsi="Open Sans" w:cs="Open Sans"/>
              </w:rPr>
              <w:t>Document Type</w:t>
            </w:r>
          </w:p>
        </w:tc>
        <w:tc>
          <w:tcPr>
            <w:tcW w:w="5885" w:type="dxa"/>
          </w:tcPr>
          <w:p w14:paraId="3C46D596" w14:textId="0E809942" w:rsidR="006608E8" w:rsidRPr="00CB0BBA" w:rsidRDefault="006608E8" w:rsidP="000F5D34">
            <w:pPr>
              <w:rPr>
                <w:rFonts w:ascii="Open Sans" w:hAnsi="Open Sans" w:cs="Open Sans"/>
              </w:rPr>
            </w:pPr>
            <w:r>
              <w:rPr>
                <w:rFonts w:ascii="Open Sans" w:hAnsi="Open Sans" w:cs="Open Sans"/>
              </w:rPr>
              <w:t>Program Specific</w:t>
            </w:r>
            <w:r w:rsidR="00427C54">
              <w:rPr>
                <w:rFonts w:ascii="Open Sans" w:hAnsi="Open Sans" w:cs="Open Sans"/>
              </w:rPr>
              <w:t xml:space="preserve"> template:</w:t>
            </w:r>
            <w:r>
              <w:rPr>
                <w:rFonts w:ascii="Open Sans" w:hAnsi="Open Sans" w:cs="Open Sans"/>
              </w:rPr>
              <w:t xml:space="preserve"> Trainee Psychological, Physical, Cultural and Professional Safet</w:t>
            </w:r>
            <w:r w:rsidR="00427C54">
              <w:rPr>
                <w:rFonts w:ascii="Open Sans" w:hAnsi="Open Sans" w:cs="Open Sans"/>
              </w:rPr>
              <w:t>y guidelines</w:t>
            </w:r>
            <w:r>
              <w:rPr>
                <w:rFonts w:ascii="Open Sans" w:hAnsi="Open Sans" w:cs="Open Sans"/>
              </w:rPr>
              <w:t xml:space="preserve"> </w:t>
            </w:r>
          </w:p>
        </w:tc>
      </w:tr>
      <w:tr w:rsidR="006608E8" w:rsidRPr="00CB0BBA" w14:paraId="70DE104E" w14:textId="77777777" w:rsidTr="00030A3B">
        <w:trPr>
          <w:trHeight w:val="369"/>
        </w:trPr>
        <w:tc>
          <w:tcPr>
            <w:tcW w:w="3874" w:type="dxa"/>
          </w:tcPr>
          <w:p w14:paraId="4045240B" w14:textId="77777777" w:rsidR="006608E8" w:rsidRPr="00CB0BBA" w:rsidRDefault="006608E8" w:rsidP="000F5D34">
            <w:pPr>
              <w:rPr>
                <w:rFonts w:ascii="Open Sans" w:hAnsi="Open Sans" w:cs="Open Sans"/>
              </w:rPr>
            </w:pPr>
            <w:r w:rsidRPr="00CB0BBA">
              <w:rPr>
                <w:rFonts w:ascii="Open Sans" w:hAnsi="Open Sans" w:cs="Open Sans"/>
              </w:rPr>
              <w:t>Date Approved</w:t>
            </w:r>
          </w:p>
        </w:tc>
        <w:tc>
          <w:tcPr>
            <w:tcW w:w="5885" w:type="dxa"/>
          </w:tcPr>
          <w:p w14:paraId="37847DE2" w14:textId="0AA566DB" w:rsidR="006608E8" w:rsidRPr="00CB0BBA" w:rsidRDefault="00427C54" w:rsidP="002B2DF4">
            <w:pPr>
              <w:tabs>
                <w:tab w:val="left" w:pos="526"/>
              </w:tabs>
              <w:rPr>
                <w:rFonts w:ascii="Open Sans" w:hAnsi="Open Sans" w:cs="Open Sans"/>
              </w:rPr>
            </w:pPr>
            <w:r>
              <w:rPr>
                <w:rFonts w:ascii="Open Sans" w:hAnsi="Open Sans" w:cs="Open Sans"/>
              </w:rPr>
              <w:t>December 6</w:t>
            </w:r>
            <w:r w:rsidRPr="00427C54">
              <w:rPr>
                <w:rFonts w:ascii="Open Sans" w:hAnsi="Open Sans" w:cs="Open Sans"/>
                <w:vertAlign w:val="superscript"/>
              </w:rPr>
              <w:t>th</w:t>
            </w:r>
            <w:r>
              <w:rPr>
                <w:rFonts w:ascii="Open Sans" w:hAnsi="Open Sans" w:cs="Open Sans"/>
              </w:rPr>
              <w:t>, 2024</w:t>
            </w:r>
          </w:p>
        </w:tc>
      </w:tr>
      <w:tr w:rsidR="006608E8" w:rsidRPr="00CB0BBA" w14:paraId="2AB59B4B" w14:textId="77777777" w:rsidTr="00030A3B">
        <w:trPr>
          <w:trHeight w:val="369"/>
        </w:trPr>
        <w:tc>
          <w:tcPr>
            <w:tcW w:w="3874" w:type="dxa"/>
          </w:tcPr>
          <w:p w14:paraId="12246BF0" w14:textId="77777777" w:rsidR="006608E8" w:rsidRPr="00CB0BBA" w:rsidRDefault="006608E8" w:rsidP="000F5D34">
            <w:pPr>
              <w:rPr>
                <w:rFonts w:ascii="Open Sans" w:hAnsi="Open Sans" w:cs="Open Sans"/>
              </w:rPr>
            </w:pPr>
            <w:r w:rsidRPr="00CB0BBA">
              <w:rPr>
                <w:rFonts w:ascii="Open Sans" w:hAnsi="Open Sans" w:cs="Open Sans"/>
              </w:rPr>
              <w:t>Approved By</w:t>
            </w:r>
          </w:p>
        </w:tc>
        <w:tc>
          <w:tcPr>
            <w:tcW w:w="5885" w:type="dxa"/>
          </w:tcPr>
          <w:p w14:paraId="1A4D835F" w14:textId="054BC18D" w:rsidR="006608E8" w:rsidRPr="00CB0BBA" w:rsidRDefault="00427C54" w:rsidP="000F5D34">
            <w:pPr>
              <w:rPr>
                <w:rFonts w:ascii="Open Sans" w:hAnsi="Open Sans" w:cs="Open Sans"/>
              </w:rPr>
            </w:pPr>
            <w:r>
              <w:rPr>
                <w:rFonts w:ascii="Open Sans" w:hAnsi="Open Sans" w:cs="Open Sans"/>
              </w:rPr>
              <w:t>PGMEC, SOMAC, Faculty Board</w:t>
            </w:r>
          </w:p>
        </w:tc>
      </w:tr>
      <w:tr w:rsidR="006608E8" w:rsidRPr="00CB0BBA" w14:paraId="197E6D7E" w14:textId="77777777" w:rsidTr="00030A3B">
        <w:trPr>
          <w:trHeight w:val="373"/>
        </w:trPr>
        <w:tc>
          <w:tcPr>
            <w:tcW w:w="3874" w:type="dxa"/>
          </w:tcPr>
          <w:p w14:paraId="1413668A" w14:textId="77777777" w:rsidR="006608E8" w:rsidRPr="00CB0BBA" w:rsidRDefault="006608E8" w:rsidP="000F5D34">
            <w:pPr>
              <w:rPr>
                <w:rFonts w:ascii="Open Sans" w:hAnsi="Open Sans" w:cs="Open Sans"/>
              </w:rPr>
            </w:pPr>
            <w:r w:rsidRPr="00CB0BBA">
              <w:rPr>
                <w:rFonts w:ascii="Open Sans" w:hAnsi="Open Sans" w:cs="Open Sans"/>
              </w:rPr>
              <w:t>Date</w:t>
            </w:r>
          </w:p>
        </w:tc>
        <w:tc>
          <w:tcPr>
            <w:tcW w:w="5885" w:type="dxa"/>
          </w:tcPr>
          <w:p w14:paraId="47516AE3" w14:textId="2B5F717D" w:rsidR="006608E8" w:rsidRPr="00CB0BBA" w:rsidRDefault="00427C54" w:rsidP="000F5D34">
            <w:pPr>
              <w:rPr>
                <w:rFonts w:ascii="Open Sans" w:hAnsi="Open Sans" w:cs="Open Sans"/>
              </w:rPr>
            </w:pPr>
            <w:r>
              <w:rPr>
                <w:rFonts w:ascii="Open Sans" w:hAnsi="Open Sans" w:cs="Open Sans"/>
              </w:rPr>
              <w:t>December 6</w:t>
            </w:r>
            <w:r w:rsidRPr="00427C54">
              <w:rPr>
                <w:rFonts w:ascii="Open Sans" w:hAnsi="Open Sans" w:cs="Open Sans"/>
                <w:vertAlign w:val="superscript"/>
              </w:rPr>
              <w:t>th</w:t>
            </w:r>
            <w:r>
              <w:rPr>
                <w:rFonts w:ascii="Open Sans" w:hAnsi="Open Sans" w:cs="Open Sans"/>
              </w:rPr>
              <w:t>, 2024</w:t>
            </w:r>
          </w:p>
        </w:tc>
      </w:tr>
      <w:tr w:rsidR="006608E8" w:rsidRPr="00CB0BBA" w14:paraId="2F05F063" w14:textId="77777777" w:rsidTr="00030A3B">
        <w:trPr>
          <w:trHeight w:val="393"/>
        </w:trPr>
        <w:tc>
          <w:tcPr>
            <w:tcW w:w="3874" w:type="dxa"/>
          </w:tcPr>
          <w:p w14:paraId="2A8005E9" w14:textId="77777777" w:rsidR="006608E8" w:rsidRPr="00CB0BBA" w:rsidRDefault="006608E8" w:rsidP="000F5D34">
            <w:pPr>
              <w:rPr>
                <w:rFonts w:ascii="Open Sans" w:hAnsi="Open Sans" w:cs="Open Sans"/>
              </w:rPr>
            </w:pPr>
            <w:r w:rsidRPr="00CB0BBA">
              <w:rPr>
                <w:rFonts w:ascii="Open Sans" w:hAnsi="Open Sans" w:cs="Open Sans"/>
              </w:rPr>
              <w:t>Review to Commence</w:t>
            </w:r>
          </w:p>
        </w:tc>
        <w:tc>
          <w:tcPr>
            <w:tcW w:w="5885" w:type="dxa"/>
          </w:tcPr>
          <w:p w14:paraId="0C6F9078" w14:textId="17834F37" w:rsidR="006608E8" w:rsidRPr="00CB0BBA" w:rsidRDefault="00427C54" w:rsidP="000F5D34">
            <w:pPr>
              <w:rPr>
                <w:rFonts w:ascii="Open Sans" w:hAnsi="Open Sans" w:cs="Open Sans"/>
              </w:rPr>
            </w:pPr>
            <w:r>
              <w:rPr>
                <w:rFonts w:ascii="Open Sans" w:hAnsi="Open Sans" w:cs="Open Sans"/>
              </w:rPr>
              <w:t>December, 2027</w:t>
            </w:r>
          </w:p>
        </w:tc>
      </w:tr>
      <w:tr w:rsidR="006608E8" w:rsidRPr="00CB0BBA" w14:paraId="7DF9DF35" w14:textId="77777777" w:rsidTr="00030A3B">
        <w:trPr>
          <w:trHeight w:val="772"/>
        </w:trPr>
        <w:tc>
          <w:tcPr>
            <w:tcW w:w="3874" w:type="dxa"/>
          </w:tcPr>
          <w:p w14:paraId="11E3C090" w14:textId="77777777" w:rsidR="006608E8" w:rsidRPr="00CB0BBA" w:rsidRDefault="006608E8" w:rsidP="000F5D34">
            <w:pPr>
              <w:rPr>
                <w:rFonts w:ascii="Open Sans" w:hAnsi="Open Sans" w:cs="Open Sans"/>
              </w:rPr>
            </w:pPr>
            <w:r w:rsidRPr="00CB0BBA">
              <w:rPr>
                <w:rFonts w:ascii="Open Sans" w:hAnsi="Open Sans" w:cs="Open Sans"/>
              </w:rPr>
              <w:t>Responsible Portfolio/Unit/Committee</w:t>
            </w:r>
          </w:p>
        </w:tc>
        <w:tc>
          <w:tcPr>
            <w:tcW w:w="5885" w:type="dxa"/>
          </w:tcPr>
          <w:p w14:paraId="695F096F" w14:textId="223944AD" w:rsidR="006608E8" w:rsidRPr="00CB0BBA" w:rsidRDefault="00427C54" w:rsidP="000F5D34">
            <w:pPr>
              <w:rPr>
                <w:rFonts w:ascii="Open Sans" w:hAnsi="Open Sans" w:cs="Open Sans"/>
              </w:rPr>
            </w:pPr>
            <w:r>
              <w:rPr>
                <w:rFonts w:ascii="Open Sans" w:hAnsi="Open Sans" w:cs="Open Sans"/>
              </w:rPr>
              <w:t>Postgraduate Medical Education</w:t>
            </w:r>
          </w:p>
        </w:tc>
      </w:tr>
      <w:tr w:rsidR="006608E8" w:rsidRPr="00CB0BBA" w14:paraId="432152AD" w14:textId="77777777" w:rsidTr="00030A3B">
        <w:trPr>
          <w:trHeight w:val="374"/>
        </w:trPr>
        <w:tc>
          <w:tcPr>
            <w:tcW w:w="3874" w:type="dxa"/>
          </w:tcPr>
          <w:p w14:paraId="75F4E611" w14:textId="77777777" w:rsidR="006608E8" w:rsidRPr="00CB0BBA" w:rsidRDefault="006608E8" w:rsidP="000F5D34">
            <w:pPr>
              <w:rPr>
                <w:rFonts w:ascii="Open Sans" w:hAnsi="Open Sans" w:cs="Open Sans"/>
              </w:rPr>
            </w:pPr>
            <w:r w:rsidRPr="00CB0BBA">
              <w:rPr>
                <w:rFonts w:ascii="Open Sans" w:hAnsi="Open Sans" w:cs="Open Sans"/>
              </w:rPr>
              <w:t>Responsible Officer(s)</w:t>
            </w:r>
          </w:p>
        </w:tc>
        <w:tc>
          <w:tcPr>
            <w:tcW w:w="5885" w:type="dxa"/>
          </w:tcPr>
          <w:p w14:paraId="4F2B1715" w14:textId="7C1D4757" w:rsidR="006608E8" w:rsidRPr="00CB0BBA" w:rsidRDefault="00427C54" w:rsidP="000F5D34">
            <w:pPr>
              <w:rPr>
                <w:rFonts w:ascii="Open Sans" w:hAnsi="Open Sans" w:cs="Open Sans"/>
              </w:rPr>
            </w:pPr>
            <w:r>
              <w:rPr>
                <w:rFonts w:ascii="Open Sans" w:hAnsi="Open Sans" w:cs="Open Sans"/>
              </w:rPr>
              <w:t>Associate Dean, PGME</w:t>
            </w:r>
          </w:p>
        </w:tc>
      </w:tr>
      <w:tr w:rsidR="006608E8" w:rsidRPr="00CB0BBA" w14:paraId="6F401B77" w14:textId="77777777" w:rsidTr="00030A3B">
        <w:trPr>
          <w:trHeight w:val="52"/>
        </w:trPr>
        <w:tc>
          <w:tcPr>
            <w:tcW w:w="3874" w:type="dxa"/>
          </w:tcPr>
          <w:p w14:paraId="706D8CB6" w14:textId="77777777" w:rsidR="006608E8" w:rsidRPr="00CB0BBA" w:rsidRDefault="006608E8" w:rsidP="00CC10CB">
            <w:pPr>
              <w:rPr>
                <w:rFonts w:ascii="Open Sans" w:hAnsi="Open Sans" w:cs="Open Sans"/>
              </w:rPr>
            </w:pPr>
            <w:r w:rsidRPr="00CB0BBA">
              <w:rPr>
                <w:rFonts w:ascii="Open Sans" w:hAnsi="Open Sans" w:cs="Open Sans"/>
              </w:rPr>
              <w:t>Relevant Policies, Legislation, Accreditation Documentation</w:t>
            </w:r>
          </w:p>
        </w:tc>
        <w:tc>
          <w:tcPr>
            <w:tcW w:w="5885" w:type="dxa"/>
          </w:tcPr>
          <w:p w14:paraId="35BC2877" w14:textId="77777777" w:rsidR="006608E8" w:rsidRPr="00CB0BBA" w:rsidRDefault="006608E8" w:rsidP="00CC10CB">
            <w:pPr>
              <w:rPr>
                <w:rFonts w:ascii="Open Sans" w:hAnsi="Open Sans" w:cs="Open Sans"/>
              </w:rPr>
            </w:pPr>
            <w:hyperlink r:id="rId7" w:history="1">
              <w:r w:rsidRPr="00CB0BBA">
                <w:rPr>
                  <w:rStyle w:val="Hyperlink"/>
                  <w:rFonts w:ascii="Open Sans" w:hAnsi="Open Sans" w:cs="Open Sans"/>
                </w:rPr>
                <w:t>General Standards of Accreditation for Institutions with Residency Programs</w:t>
              </w:r>
            </w:hyperlink>
          </w:p>
          <w:p w14:paraId="73A0D429" w14:textId="77777777" w:rsidR="006608E8" w:rsidRPr="00CB0BBA" w:rsidRDefault="006608E8" w:rsidP="00CC10CB">
            <w:pPr>
              <w:rPr>
                <w:rFonts w:ascii="Open Sans" w:hAnsi="Open Sans" w:cs="Open Sans"/>
              </w:rPr>
            </w:pPr>
            <w:hyperlink r:id="rId8" w:history="1">
              <w:r w:rsidRPr="00CB0BBA">
                <w:rPr>
                  <w:rStyle w:val="Hyperlink"/>
                  <w:rFonts w:ascii="Open Sans" w:hAnsi="Open Sans" w:cs="Open Sans"/>
                </w:rPr>
                <w:t>General Standards of Accreditation for Residency Programs</w:t>
              </w:r>
            </w:hyperlink>
          </w:p>
          <w:p w14:paraId="76CC9E2D" w14:textId="77777777" w:rsidR="006608E8" w:rsidRPr="00CB0BBA" w:rsidRDefault="006608E8" w:rsidP="00CC10CB">
            <w:pPr>
              <w:rPr>
                <w:rFonts w:ascii="Open Sans" w:hAnsi="Open Sans" w:cs="Open Sans"/>
              </w:rPr>
            </w:pPr>
            <w:hyperlink r:id="rId9" w:history="1">
              <w:r>
                <w:rPr>
                  <w:rStyle w:val="Hyperlink"/>
                  <w:rFonts w:ascii="Open Sans" w:hAnsi="Open Sans" w:cs="Open Sans"/>
                </w:rPr>
                <w:t>PARO-OTH Collective Agreement</w:t>
              </w:r>
            </w:hyperlink>
            <w:r w:rsidRPr="00CB0BBA">
              <w:rPr>
                <w:rFonts w:ascii="Open Sans" w:hAnsi="Open Sans" w:cs="Open Sans"/>
              </w:rPr>
              <w:t xml:space="preserve"> </w:t>
            </w:r>
          </w:p>
          <w:p w14:paraId="17041BAA" w14:textId="77777777" w:rsidR="006608E8" w:rsidRPr="00CB0BBA" w:rsidRDefault="006608E8" w:rsidP="00CC10CB">
            <w:pPr>
              <w:rPr>
                <w:rFonts w:ascii="Open Sans" w:hAnsi="Open Sans" w:cs="Open Sans"/>
              </w:rPr>
            </w:pPr>
            <w:hyperlink r:id="rId10" w:history="1">
              <w:r w:rsidRPr="00CB0BBA">
                <w:rPr>
                  <w:rStyle w:val="Hyperlink"/>
                  <w:rFonts w:ascii="Open Sans" w:hAnsi="Open Sans" w:cs="Open Sans"/>
                </w:rPr>
                <w:t>COU Emergency Preparedness Guidelines</w:t>
              </w:r>
            </w:hyperlink>
            <w:r w:rsidRPr="00CB0BBA">
              <w:rPr>
                <w:rFonts w:ascii="Open Sans" w:hAnsi="Open Sans" w:cs="Open Sans"/>
              </w:rPr>
              <w:t xml:space="preserve"> </w:t>
            </w:r>
          </w:p>
          <w:p w14:paraId="63D863CD" w14:textId="788B0B00" w:rsidR="006608E8" w:rsidRPr="00CB0BBA" w:rsidRDefault="006608E8" w:rsidP="00CC10CB">
            <w:pPr>
              <w:rPr>
                <w:rFonts w:ascii="Open Sans" w:hAnsi="Open Sans" w:cs="Open Sans"/>
              </w:rPr>
            </w:pPr>
            <w:hyperlink r:id="rId11" w:history="1">
              <w:r w:rsidRPr="00030A3B">
                <w:rPr>
                  <w:rStyle w:val="Hyperlink"/>
                  <w:rFonts w:ascii="Open Sans" w:hAnsi="Open Sans" w:cs="Open Sans"/>
                </w:rPr>
                <w:t xml:space="preserve">PGME Leaves of Absence </w:t>
              </w:r>
              <w:r w:rsidR="00030A3B" w:rsidRPr="00030A3B">
                <w:rPr>
                  <w:rStyle w:val="Hyperlink"/>
                  <w:rFonts w:ascii="Open Sans" w:hAnsi="Open Sans" w:cs="Open Sans"/>
                </w:rPr>
                <w:t xml:space="preserve">and Return to Training Policy </w:t>
              </w:r>
            </w:hyperlink>
            <w:r w:rsidRPr="00CB0BBA">
              <w:rPr>
                <w:rFonts w:ascii="Open Sans" w:hAnsi="Open Sans" w:cs="Open Sans"/>
              </w:rPr>
              <w:t xml:space="preserve"> </w:t>
            </w:r>
          </w:p>
          <w:p w14:paraId="767B5DE0" w14:textId="77777777" w:rsidR="006608E8" w:rsidRPr="00CB0BBA" w:rsidRDefault="006608E8" w:rsidP="00CC10CB">
            <w:pPr>
              <w:rPr>
                <w:rFonts w:ascii="Open Sans" w:hAnsi="Open Sans" w:cs="Open Sans"/>
              </w:rPr>
            </w:pPr>
            <w:hyperlink r:id="rId12" w:history="1">
              <w:r w:rsidRPr="00CB0BBA">
                <w:rPr>
                  <w:rStyle w:val="Hyperlink"/>
                  <w:rFonts w:ascii="Open Sans" w:hAnsi="Open Sans" w:cs="Open Sans"/>
                </w:rPr>
                <w:t>PGME Fatigue Risk Management Policy</w:t>
              </w:r>
            </w:hyperlink>
            <w:r w:rsidRPr="00CB0BBA">
              <w:rPr>
                <w:rFonts w:ascii="Open Sans" w:hAnsi="Open Sans" w:cs="Open Sans"/>
              </w:rPr>
              <w:t xml:space="preserve"> </w:t>
            </w:r>
          </w:p>
          <w:p w14:paraId="61273C60" w14:textId="77777777" w:rsidR="006608E8" w:rsidRPr="00CB0BBA" w:rsidRDefault="006608E8" w:rsidP="00CC10CB">
            <w:pPr>
              <w:rPr>
                <w:rFonts w:ascii="Open Sans" w:hAnsi="Open Sans" w:cs="Open Sans"/>
              </w:rPr>
            </w:pPr>
            <w:hyperlink r:id="rId13" w:history="1">
              <w:r w:rsidRPr="00CB0BBA">
                <w:rPr>
                  <w:rStyle w:val="Hyperlink"/>
                  <w:rFonts w:ascii="Open Sans" w:hAnsi="Open Sans" w:cs="Open Sans"/>
                </w:rPr>
                <w:t>Professional Responsibilities in Medical Education (CPSO Supervision Policy)</w:t>
              </w:r>
            </w:hyperlink>
            <w:r w:rsidRPr="00CB0BBA">
              <w:rPr>
                <w:rFonts w:ascii="Open Sans" w:hAnsi="Open Sans" w:cs="Open Sans"/>
              </w:rPr>
              <w:t xml:space="preserve"> </w:t>
            </w:r>
          </w:p>
          <w:p w14:paraId="032E9939" w14:textId="6137F95B" w:rsidR="006608E8" w:rsidRPr="00CB0BBA" w:rsidRDefault="006608E8" w:rsidP="00CC10CB">
            <w:pPr>
              <w:rPr>
                <w:rFonts w:ascii="Open Sans" w:hAnsi="Open Sans" w:cs="Open Sans"/>
              </w:rPr>
            </w:pPr>
            <w:hyperlink r:id="rId14" w:history="1">
              <w:r w:rsidRPr="00CB0BBA">
                <w:rPr>
                  <w:rStyle w:val="Hyperlink"/>
                  <w:rFonts w:ascii="Open Sans" w:hAnsi="Open Sans" w:cs="Open Sans"/>
                </w:rPr>
                <w:t>Queen’s University Harassment and Discrimination Prevention and Response Policy</w:t>
              </w:r>
            </w:hyperlink>
            <w:r w:rsidRPr="00CB0BBA">
              <w:rPr>
                <w:rFonts w:ascii="Open Sans" w:hAnsi="Open Sans" w:cs="Open Sans"/>
              </w:rPr>
              <w:br/>
            </w:r>
            <w:hyperlink r:id="rId15" w:history="1">
              <w:r w:rsidRPr="00CB0BBA">
                <w:rPr>
                  <w:rStyle w:val="Hyperlink"/>
                  <w:rFonts w:ascii="Open Sans" w:hAnsi="Open Sans" w:cs="Open Sans"/>
                </w:rPr>
                <w:t>PGME Resident Harassment and Discrimination Investigation Procedure</w:t>
              </w:r>
            </w:hyperlink>
            <w:r w:rsidRPr="00CB0BBA">
              <w:rPr>
                <w:rFonts w:ascii="Open Sans" w:hAnsi="Open Sans" w:cs="Open Sans"/>
              </w:rPr>
              <w:t xml:space="preserve"> </w:t>
            </w:r>
          </w:p>
          <w:p w14:paraId="27F4B375" w14:textId="77777777" w:rsidR="006608E8" w:rsidRPr="00CB0BBA" w:rsidRDefault="006608E8" w:rsidP="00CC10CB">
            <w:pPr>
              <w:rPr>
                <w:rFonts w:ascii="Open Sans" w:hAnsi="Open Sans" w:cs="Open Sans"/>
              </w:rPr>
            </w:pPr>
            <w:hyperlink r:id="rId16" w:history="1">
              <w:r w:rsidRPr="00CB0BBA">
                <w:rPr>
                  <w:rStyle w:val="Hyperlink"/>
                  <w:rFonts w:ascii="Open Sans" w:hAnsi="Open Sans" w:cs="Open Sans"/>
                </w:rPr>
                <w:t xml:space="preserve">Policy on Sexual Misconduct and Sexual Violence Involving Students </w:t>
              </w:r>
            </w:hyperlink>
          </w:p>
          <w:p w14:paraId="0685055E" w14:textId="77777777" w:rsidR="006608E8" w:rsidRPr="00CB0BBA" w:rsidRDefault="006608E8" w:rsidP="00CC10CB">
            <w:pPr>
              <w:rPr>
                <w:rStyle w:val="Hyperlink"/>
                <w:rFonts w:ascii="Open Sans" w:hAnsi="Open Sans" w:cs="Open Sans"/>
              </w:rPr>
            </w:pPr>
            <w:hyperlink r:id="rId17" w:history="1">
              <w:r w:rsidRPr="00CB0BBA">
                <w:rPr>
                  <w:rStyle w:val="Hyperlink"/>
                  <w:rFonts w:ascii="Open Sans" w:hAnsi="Open Sans" w:cs="Open Sans"/>
                </w:rPr>
                <w:t>Occupational Health and Safety Act, R.S.O 1990, C.0.1</w:t>
              </w:r>
            </w:hyperlink>
          </w:p>
          <w:p w14:paraId="7C5BF7D8" w14:textId="77777777" w:rsidR="006608E8" w:rsidRPr="00CB0BBA" w:rsidRDefault="006608E8" w:rsidP="00CC10CB">
            <w:pPr>
              <w:rPr>
                <w:rFonts w:ascii="Open Sans" w:hAnsi="Open Sans" w:cs="Open Sans"/>
              </w:rPr>
            </w:pPr>
            <w:hyperlink r:id="rId18" w:history="1">
              <w:r w:rsidRPr="00CB0BBA">
                <w:rPr>
                  <w:rStyle w:val="Hyperlink"/>
                  <w:rFonts w:ascii="Open Sans" w:hAnsi="Open Sans" w:cs="Open Sans"/>
                </w:rPr>
                <w:t>Kingston Health Sciences Centre Health and Safety Review</w:t>
              </w:r>
            </w:hyperlink>
            <w:r w:rsidRPr="00CB0BBA">
              <w:rPr>
                <w:rStyle w:val="Hyperlink"/>
                <w:rFonts w:ascii="Open Sans" w:hAnsi="Open Sans" w:cs="Open Sans"/>
              </w:rPr>
              <w:t xml:space="preserve"> </w:t>
            </w:r>
          </w:p>
        </w:tc>
      </w:tr>
    </w:tbl>
    <w:p w14:paraId="237A1F87" w14:textId="77777777" w:rsidR="006608E8" w:rsidRPr="004A2778" w:rsidRDefault="006608E8" w:rsidP="00C03DA9">
      <w:pPr>
        <w:rPr>
          <w:rFonts w:ascii="Open Sans" w:eastAsia="Times New Roman" w:hAnsi="Open Sans" w:cs="Open Sans"/>
        </w:rPr>
      </w:pPr>
    </w:p>
    <w:p w14:paraId="176BAC21" w14:textId="77777777" w:rsidR="00CC10CB" w:rsidRDefault="00CC10CB" w:rsidP="00CC10CB">
      <w:pPr>
        <w:pStyle w:val="ListParagraph"/>
        <w:ind w:left="360"/>
        <w:rPr>
          <w:rFonts w:ascii="Open Sans" w:eastAsia="Times New Roman" w:hAnsi="Open Sans" w:cs="Open Sans"/>
        </w:rPr>
      </w:pPr>
    </w:p>
    <w:p w14:paraId="0CF612FA" w14:textId="77777777" w:rsidR="00427C54" w:rsidRDefault="00427C54" w:rsidP="00427C54"/>
    <w:p w14:paraId="27774855" w14:textId="419F07AB" w:rsidR="004623DF" w:rsidRPr="004A2778" w:rsidRDefault="00C03DA9" w:rsidP="004623DF">
      <w:pPr>
        <w:pStyle w:val="ListParagraph"/>
        <w:numPr>
          <w:ilvl w:val="0"/>
          <w:numId w:val="4"/>
        </w:numPr>
        <w:rPr>
          <w:rFonts w:ascii="Open Sans" w:eastAsia="Times New Roman" w:hAnsi="Open Sans" w:cs="Open Sans"/>
        </w:rPr>
      </w:pPr>
      <w:r w:rsidRPr="004A2778">
        <w:rPr>
          <w:rFonts w:ascii="Open Sans" w:eastAsia="Times New Roman" w:hAnsi="Open Sans" w:cs="Open Sans"/>
        </w:rPr>
        <w:lastRenderedPageBreak/>
        <w:t>BACKGROUND</w:t>
      </w:r>
    </w:p>
    <w:p w14:paraId="0E1338E6" w14:textId="77777777" w:rsidR="00BA6CFF" w:rsidRPr="004A2778" w:rsidRDefault="00BA6CFF" w:rsidP="00C03DA9">
      <w:pPr>
        <w:rPr>
          <w:rFonts w:ascii="Open Sans" w:eastAsia="Times New Roman" w:hAnsi="Open Sans" w:cs="Open Sans"/>
        </w:rPr>
      </w:pPr>
    </w:p>
    <w:p w14:paraId="3A8A303F" w14:textId="6DB0E504" w:rsidR="00BA6CFF" w:rsidRPr="004A2778" w:rsidRDefault="00BA6CFF" w:rsidP="00BA6CFF">
      <w:pPr>
        <w:rPr>
          <w:rFonts w:ascii="Open Sans" w:eastAsia="Times New Roman" w:hAnsi="Open Sans" w:cs="Open Sans"/>
        </w:rPr>
      </w:pPr>
      <w:r w:rsidRPr="004A2778">
        <w:rPr>
          <w:rFonts w:ascii="Open Sans" w:eastAsia="Times New Roman" w:hAnsi="Open Sans" w:cs="Open Sans"/>
        </w:rPr>
        <w:t>It is expected that programs will augment t</w:t>
      </w:r>
      <w:r w:rsidR="00B25E17" w:rsidRPr="004A2778">
        <w:rPr>
          <w:rFonts w:ascii="Open Sans" w:eastAsia="Times New Roman" w:hAnsi="Open Sans" w:cs="Open Sans"/>
        </w:rPr>
        <w:t>he</w:t>
      </w:r>
      <w:r w:rsidRPr="004A2778">
        <w:rPr>
          <w:rFonts w:ascii="Open Sans" w:eastAsia="Times New Roman" w:hAnsi="Open Sans" w:cs="Open Sans"/>
        </w:rPr>
        <w:t xml:space="preserve"> central</w:t>
      </w:r>
      <w:r w:rsidR="00B25E17" w:rsidRPr="004A2778">
        <w:rPr>
          <w:rFonts w:ascii="Open Sans" w:eastAsia="Times New Roman" w:hAnsi="Open Sans" w:cs="Open Sans"/>
        </w:rPr>
        <w:t xml:space="preserve"> PGME Safety</w:t>
      </w:r>
      <w:r w:rsidRPr="004A2778">
        <w:rPr>
          <w:rFonts w:ascii="Open Sans" w:eastAsia="Times New Roman" w:hAnsi="Open Sans" w:cs="Open Sans"/>
        </w:rPr>
        <w:t xml:space="preserve"> policy with program specific policies addressing the unique the learning and working environments within each program.</w:t>
      </w:r>
    </w:p>
    <w:p w14:paraId="75EA59F6" w14:textId="77777777" w:rsidR="00BA6CFF" w:rsidRPr="004A2778" w:rsidRDefault="00BA6CFF" w:rsidP="00C03DA9">
      <w:pPr>
        <w:rPr>
          <w:rFonts w:ascii="Open Sans" w:eastAsia="Times New Roman" w:hAnsi="Open Sans" w:cs="Open Sans"/>
        </w:rPr>
      </w:pPr>
    </w:p>
    <w:p w14:paraId="1B6A4974" w14:textId="6E2649D2" w:rsidR="00B25E17" w:rsidRPr="004A2778" w:rsidRDefault="00B25E17" w:rsidP="00B25E17">
      <w:pPr>
        <w:rPr>
          <w:rFonts w:ascii="Open Sans" w:hAnsi="Open Sans" w:cs="Open Sans"/>
        </w:rPr>
      </w:pPr>
      <w:r w:rsidRPr="004A2778">
        <w:rPr>
          <w:rFonts w:ascii="Open Sans" w:hAnsi="Open Sans" w:cs="Open Sans"/>
        </w:rPr>
        <w:t xml:space="preserve">Postgraduate Medical Education residents and fellows (“trainees”) have the right to a healthy and safe learning environment during their training. A healthy and safe learning environment includes four key concepts:  physical, </w:t>
      </w:r>
      <w:r w:rsidR="00AA40BF" w:rsidRPr="004A2778">
        <w:rPr>
          <w:rFonts w:ascii="Open Sans" w:hAnsi="Open Sans" w:cs="Open Sans"/>
        </w:rPr>
        <w:t>psychological,</w:t>
      </w:r>
      <w:r w:rsidRPr="004A2778">
        <w:rPr>
          <w:rFonts w:ascii="Open Sans" w:hAnsi="Open Sans" w:cs="Open Sans"/>
        </w:rPr>
        <w:t xml:space="preserve"> cultural and professional safety. The responsibility for promoting and monitoring for a culture and environment of safety for </w:t>
      </w:r>
      <w:proofErr w:type="gramStart"/>
      <w:r w:rsidRPr="004A2778">
        <w:rPr>
          <w:rFonts w:ascii="Open Sans" w:hAnsi="Open Sans" w:cs="Open Sans"/>
        </w:rPr>
        <w:t>trainees</w:t>
      </w:r>
      <w:proofErr w:type="gramEnd"/>
      <w:r w:rsidRPr="004A2778">
        <w:rPr>
          <w:rFonts w:ascii="Open Sans" w:hAnsi="Open Sans" w:cs="Open Sans"/>
        </w:rPr>
        <w:t xml:space="preserve"> rests with the School of Medicine Postgraduate Medical Education Office (PGME), the program, the employer (KHSC or sponsors), sites, affiliated clinical training sites faculty and staff, and trainees themselves.</w:t>
      </w:r>
    </w:p>
    <w:p w14:paraId="57909DD6" w14:textId="77777777" w:rsidR="00B25E17" w:rsidRPr="004A2778" w:rsidRDefault="00B25E17" w:rsidP="00B25E17">
      <w:pPr>
        <w:rPr>
          <w:rFonts w:ascii="Open Sans" w:hAnsi="Open Sans" w:cs="Open Sans"/>
        </w:rPr>
      </w:pPr>
    </w:p>
    <w:p w14:paraId="62040B82" w14:textId="10928F39" w:rsidR="00B25E17" w:rsidRPr="004A2778" w:rsidRDefault="00B25E17" w:rsidP="00B25E17">
      <w:pPr>
        <w:rPr>
          <w:rFonts w:ascii="Open Sans" w:hAnsi="Open Sans" w:cs="Open Sans"/>
        </w:rPr>
      </w:pPr>
      <w:r w:rsidRPr="004A2778">
        <w:rPr>
          <w:rFonts w:ascii="Open Sans" w:hAnsi="Open Sans" w:cs="Open Sans"/>
        </w:rPr>
        <w:t>Trainees have dual roles as learners within the University and as clinical service providers.  Trainees are either employees Health Sciences Centre (KHSC) or sponsored by external funders or departments. Trainees learn and work in a variety of settings within their local home program environment and across a well-established regional network of learning sites. As such, there are a combination of policies and procedures that inform how train</w:t>
      </w:r>
      <w:r w:rsidR="00F84473">
        <w:rPr>
          <w:rFonts w:ascii="Open Sans" w:hAnsi="Open Sans" w:cs="Open Sans"/>
        </w:rPr>
        <w:t>ee</w:t>
      </w:r>
      <w:r w:rsidRPr="004A2778">
        <w:rPr>
          <w:rFonts w:ascii="Open Sans" w:hAnsi="Open Sans" w:cs="Open Sans"/>
        </w:rPr>
        <w:t xml:space="preserve"> safety is managed. </w:t>
      </w:r>
    </w:p>
    <w:p w14:paraId="503A623A" w14:textId="77777777" w:rsidR="00B25E17" w:rsidRPr="004A2778" w:rsidRDefault="00B25E17" w:rsidP="00B25E17">
      <w:pPr>
        <w:rPr>
          <w:rFonts w:ascii="Open Sans" w:hAnsi="Open Sans" w:cs="Open Sans"/>
        </w:rPr>
      </w:pPr>
    </w:p>
    <w:p w14:paraId="6AD72967" w14:textId="11EBFA53" w:rsidR="00B25E17" w:rsidRPr="004A2778" w:rsidRDefault="002A0F2D" w:rsidP="00B25E17">
      <w:pPr>
        <w:rPr>
          <w:rFonts w:ascii="Open Sans" w:hAnsi="Open Sans" w:cs="Open Sans"/>
          <w:b/>
          <w:bCs/>
        </w:rPr>
      </w:pPr>
      <w:r w:rsidRPr="004A2778">
        <w:rPr>
          <w:rFonts w:ascii="Open Sans" w:hAnsi="Open Sans" w:cs="Open Sans"/>
          <w:b/>
          <w:bCs/>
        </w:rPr>
        <w:t>Compl</w:t>
      </w:r>
      <w:r>
        <w:rPr>
          <w:rFonts w:ascii="Open Sans" w:hAnsi="Open Sans" w:cs="Open Sans"/>
          <w:b/>
          <w:bCs/>
        </w:rPr>
        <w:t>e</w:t>
      </w:r>
      <w:r w:rsidRPr="004A2778">
        <w:rPr>
          <w:rFonts w:ascii="Open Sans" w:hAnsi="Open Sans" w:cs="Open Sans"/>
          <w:b/>
          <w:bCs/>
        </w:rPr>
        <w:t xml:space="preserve">mentary </w:t>
      </w:r>
      <w:r w:rsidR="00B25E17" w:rsidRPr="004A2778">
        <w:rPr>
          <w:rFonts w:ascii="Open Sans" w:hAnsi="Open Sans" w:cs="Open Sans"/>
          <w:b/>
          <w:bCs/>
        </w:rPr>
        <w:t>and Legislative Standards, Policies and Guiding Documents</w:t>
      </w:r>
    </w:p>
    <w:p w14:paraId="5B5C488E" w14:textId="4F920D3D" w:rsidR="00B25E17" w:rsidRPr="004A2778" w:rsidRDefault="00B25E17" w:rsidP="00B25E17">
      <w:pPr>
        <w:rPr>
          <w:rFonts w:ascii="Open Sans" w:hAnsi="Open Sans" w:cs="Open Sans"/>
        </w:rPr>
      </w:pPr>
      <w:r w:rsidRPr="004A2778">
        <w:rPr>
          <w:rFonts w:ascii="Open Sans" w:hAnsi="Open Sans" w:cs="Open Sans"/>
        </w:rPr>
        <w:t xml:space="preserve">The PGME Trainee Safety Policy has been developed based on the standards and principles as outlined in the </w:t>
      </w:r>
      <w:hyperlink r:id="rId19" w:history="1">
        <w:r w:rsidRPr="00402BB4">
          <w:rPr>
            <w:rStyle w:val="Hyperlink"/>
            <w:rFonts w:ascii="Open Sans" w:hAnsi="Open Sans" w:cs="Open Sans"/>
          </w:rPr>
          <w:t>General Standards of Accreditation for Institutions with Residency Programs and the General Standards of Accreditation for Residency Programs</w:t>
        </w:r>
      </w:hyperlink>
      <w:r w:rsidRPr="00402BB4">
        <w:rPr>
          <w:rFonts w:ascii="Open Sans" w:hAnsi="Open Sans" w:cs="Open Sans"/>
        </w:rPr>
        <w:t xml:space="preserve">, </w:t>
      </w:r>
      <w:hyperlink r:id="rId20">
        <w:r w:rsidRPr="004A2778">
          <w:rPr>
            <w:rStyle w:val="Hyperlink"/>
            <w:rFonts w:ascii="Open Sans" w:hAnsi="Open Sans" w:cs="Open Sans"/>
          </w:rPr>
          <w:t>the Professional</w:t>
        </w:r>
      </w:hyperlink>
      <w:r w:rsidRPr="004A2778">
        <w:rPr>
          <w:rFonts w:ascii="Open Sans" w:hAnsi="Open Sans" w:cs="Open Sans"/>
        </w:rPr>
        <w:t xml:space="preserve"> </w:t>
      </w:r>
      <w:hyperlink r:id="rId21">
        <w:r w:rsidRPr="004A2778">
          <w:rPr>
            <w:rStyle w:val="Hyperlink"/>
            <w:rFonts w:ascii="Open Sans" w:hAnsi="Open Sans" w:cs="Open Sans"/>
          </w:rPr>
          <w:t>Association of Residents of Ontario (PARO) and the Ontario Teaching Hospitals (OTH)</w:t>
        </w:r>
      </w:hyperlink>
      <w:r w:rsidRPr="004A2778">
        <w:rPr>
          <w:rFonts w:ascii="Open Sans" w:hAnsi="Open Sans" w:cs="Open Sans"/>
        </w:rPr>
        <w:t xml:space="preserve"> </w:t>
      </w:r>
      <w:r w:rsidR="001D62B0">
        <w:rPr>
          <w:rFonts w:ascii="Open Sans" w:hAnsi="Open Sans" w:cs="Open Sans"/>
        </w:rPr>
        <w:t>C</w:t>
      </w:r>
      <w:r w:rsidR="001D62B0" w:rsidRPr="004A2778">
        <w:rPr>
          <w:rFonts w:ascii="Open Sans" w:hAnsi="Open Sans" w:cs="Open Sans"/>
        </w:rPr>
        <w:t xml:space="preserve">ollective </w:t>
      </w:r>
      <w:r w:rsidR="001D62B0">
        <w:rPr>
          <w:rFonts w:ascii="Open Sans" w:hAnsi="Open Sans" w:cs="Open Sans"/>
        </w:rPr>
        <w:t>A</w:t>
      </w:r>
      <w:r w:rsidRPr="004A2778">
        <w:rPr>
          <w:rFonts w:ascii="Open Sans" w:hAnsi="Open Sans" w:cs="Open Sans"/>
        </w:rPr>
        <w:t xml:space="preserve">greement, the </w:t>
      </w:r>
      <w:hyperlink r:id="rId22" w:history="1">
        <w:r w:rsidRPr="004A2778">
          <w:rPr>
            <w:rStyle w:val="Hyperlink"/>
            <w:rFonts w:ascii="Open Sans" w:hAnsi="Open Sans" w:cs="Open Sans"/>
          </w:rPr>
          <w:t>Occupational Health and Safety Act (OHSA</w:t>
        </w:r>
      </w:hyperlink>
      <w:r w:rsidRPr="004A2778">
        <w:rPr>
          <w:rFonts w:ascii="Open Sans" w:hAnsi="Open Sans" w:cs="Open Sans"/>
        </w:rPr>
        <w:t xml:space="preserve">), and Queen’s University governing policies (e.g., </w:t>
      </w:r>
      <w:hyperlink r:id="rId23" w:history="1">
        <w:r w:rsidRPr="004A2778">
          <w:rPr>
            <w:rStyle w:val="Hyperlink"/>
            <w:rFonts w:ascii="Open Sans" w:hAnsi="Open Sans" w:cs="Open Sans"/>
          </w:rPr>
          <w:t>Environmental Health and Safety</w:t>
        </w:r>
      </w:hyperlink>
      <w:r w:rsidRPr="004A2778">
        <w:rPr>
          <w:rFonts w:ascii="Open Sans" w:hAnsi="Open Sans" w:cs="Open Sans"/>
        </w:rPr>
        <w:t xml:space="preserve">, </w:t>
      </w:r>
      <w:hyperlink r:id="rId24">
        <w:r w:rsidRPr="004A2778">
          <w:rPr>
            <w:rStyle w:val="Hyperlink"/>
            <w:rFonts w:ascii="Open Sans" w:hAnsi="Open Sans" w:cs="Open Sans"/>
          </w:rPr>
          <w:t>Queen’s Policy</w:t>
        </w:r>
      </w:hyperlink>
      <w:r w:rsidRPr="004A2778">
        <w:rPr>
          <w:rFonts w:ascii="Open Sans" w:hAnsi="Open Sans" w:cs="Open Sans"/>
        </w:rPr>
        <w:t xml:space="preserve"> </w:t>
      </w:r>
      <w:hyperlink r:id="rId25">
        <w:r w:rsidRPr="004A2778">
          <w:rPr>
            <w:rStyle w:val="Hyperlink"/>
            <w:rFonts w:ascii="Open Sans" w:hAnsi="Open Sans" w:cs="Open Sans"/>
          </w:rPr>
          <w:t>Statement on Health and Safety</w:t>
        </w:r>
      </w:hyperlink>
      <w:r w:rsidRPr="004A2778">
        <w:rPr>
          <w:rStyle w:val="Hyperlink"/>
          <w:rFonts w:ascii="Open Sans" w:hAnsi="Open Sans" w:cs="Open Sans"/>
        </w:rPr>
        <w:t xml:space="preserve">). </w:t>
      </w:r>
    </w:p>
    <w:p w14:paraId="7E585E67" w14:textId="77777777" w:rsidR="00B25E17" w:rsidRPr="004A2778" w:rsidRDefault="00B25E17" w:rsidP="00B25E17">
      <w:pPr>
        <w:rPr>
          <w:rFonts w:ascii="Open Sans" w:hAnsi="Open Sans" w:cs="Open Sans"/>
        </w:rPr>
      </w:pPr>
    </w:p>
    <w:p w14:paraId="1F2A8810" w14:textId="4D24DD48" w:rsidR="00B25E17" w:rsidRPr="004A2778" w:rsidRDefault="00B25E17" w:rsidP="00B25E17">
      <w:pPr>
        <w:rPr>
          <w:rFonts w:ascii="Open Sans" w:hAnsi="Open Sans" w:cs="Open Sans"/>
        </w:rPr>
      </w:pPr>
    </w:p>
    <w:p w14:paraId="51D6805E" w14:textId="312E04DC" w:rsidR="00030A3B" w:rsidRDefault="00B25E17" w:rsidP="00030A3B">
      <w:pPr>
        <w:rPr>
          <w:rFonts w:cstheme="minorHAnsi"/>
          <w:i/>
          <w:iCs/>
        </w:rPr>
      </w:pPr>
      <w:r w:rsidRPr="004A2778">
        <w:rPr>
          <w:rFonts w:ascii="Open Sans" w:hAnsi="Open Sans" w:cs="Open Sans"/>
          <w:b/>
          <w:bCs/>
        </w:rPr>
        <w:t>Definitions</w:t>
      </w:r>
      <w:r w:rsidRPr="004A2778">
        <w:rPr>
          <w:rStyle w:val="FootnoteReference"/>
          <w:rFonts w:ascii="Open Sans" w:hAnsi="Open Sans" w:cs="Open Sans"/>
          <w:b/>
          <w:bCs/>
        </w:rPr>
        <w:footnoteReference w:id="1"/>
      </w:r>
      <w:r w:rsidRPr="004A2778">
        <w:rPr>
          <w:rFonts w:ascii="Open Sans" w:hAnsi="Open Sans" w:cs="Open Sans"/>
          <w:b/>
          <w:bCs/>
        </w:rPr>
        <w:br/>
      </w:r>
    </w:p>
    <w:p w14:paraId="5D86E080" w14:textId="37F54EEB" w:rsidR="004E439F" w:rsidRPr="009C3497" w:rsidRDefault="004E439F" w:rsidP="00030A3B">
      <w:pPr>
        <w:rPr>
          <w:rFonts w:cstheme="minorHAnsi"/>
          <w:i/>
          <w:iCs/>
        </w:rPr>
      </w:pPr>
      <w:r>
        <w:rPr>
          <w:rFonts w:cstheme="minorHAnsi"/>
          <w:i/>
          <w:iCs/>
        </w:rPr>
        <w:t>* The following ‘safety’ definitions are adapted from the General Standards of Accreditation</w:t>
      </w:r>
      <w:r w:rsidR="00CC5FF9">
        <w:rPr>
          <w:rFonts w:cstheme="minorHAnsi"/>
          <w:i/>
          <w:iCs/>
        </w:rPr>
        <w:t xml:space="preserve"> </w:t>
      </w:r>
      <w:r>
        <w:rPr>
          <w:rFonts w:cstheme="minorHAnsi"/>
          <w:i/>
          <w:iCs/>
        </w:rPr>
        <w:t>f</w:t>
      </w:r>
      <w:r w:rsidR="00CC5FF9">
        <w:rPr>
          <w:rFonts w:cstheme="minorHAnsi"/>
          <w:i/>
          <w:iCs/>
        </w:rPr>
        <w:t>o</w:t>
      </w:r>
      <w:r>
        <w:rPr>
          <w:rFonts w:cstheme="minorHAnsi"/>
          <w:i/>
          <w:iCs/>
        </w:rPr>
        <w:t>r Residency Programs (version 3.0)</w:t>
      </w:r>
      <w:r w:rsidR="002C198F">
        <w:rPr>
          <w:rFonts w:cstheme="minorHAnsi"/>
          <w:i/>
          <w:iCs/>
        </w:rPr>
        <w:t xml:space="preserve">, with added detail for the purpose of this policy. They will be reviewed </w:t>
      </w:r>
      <w:proofErr w:type="spellStart"/>
      <w:r w:rsidR="002C198F">
        <w:rPr>
          <w:rFonts w:cstheme="minorHAnsi"/>
          <w:i/>
          <w:iCs/>
        </w:rPr>
        <w:t>peridocially</w:t>
      </w:r>
      <w:proofErr w:type="spellEnd"/>
      <w:r w:rsidR="002C198F">
        <w:rPr>
          <w:rFonts w:cstheme="minorHAnsi"/>
          <w:i/>
          <w:iCs/>
        </w:rPr>
        <w:t xml:space="preserve"> to align wit</w:t>
      </w:r>
      <w:r w:rsidR="00490171">
        <w:rPr>
          <w:rFonts w:cstheme="minorHAnsi"/>
          <w:i/>
          <w:iCs/>
        </w:rPr>
        <w:t>h updates.</w:t>
      </w:r>
    </w:p>
    <w:p w14:paraId="42D08A06" w14:textId="77777777" w:rsidR="00A45BFC" w:rsidRPr="004A2778" w:rsidRDefault="00A45BFC" w:rsidP="00A45BFC">
      <w:pPr>
        <w:rPr>
          <w:rFonts w:ascii="Open Sans" w:hAnsi="Open Sans" w:cs="Open Sans"/>
          <w:b/>
          <w:bCs/>
        </w:rPr>
      </w:pPr>
    </w:p>
    <w:p w14:paraId="554BD594" w14:textId="2F271451" w:rsidR="00A45BFC" w:rsidRPr="004A2778" w:rsidRDefault="00A45BFC" w:rsidP="00A45BFC">
      <w:pPr>
        <w:rPr>
          <w:rFonts w:ascii="Open Sans" w:hAnsi="Open Sans" w:cs="Open Sans"/>
          <w:lang w:val="en-CA"/>
        </w:rPr>
      </w:pPr>
      <w:r w:rsidRPr="004A2778">
        <w:rPr>
          <w:rFonts w:ascii="Open Sans" w:hAnsi="Open Sans" w:cs="Open Sans"/>
          <w:b/>
          <w:bCs/>
        </w:rPr>
        <w:lastRenderedPageBreak/>
        <w:t xml:space="preserve">Cultural Safety: </w:t>
      </w:r>
      <w:r w:rsidRPr="004A2778">
        <w:rPr>
          <w:rFonts w:ascii="Open Sans" w:hAnsi="Open Sans" w:cs="Open Sans"/>
        </w:rPr>
        <w:t xml:space="preserve">Cultural </w:t>
      </w:r>
      <w:r w:rsidRPr="004A2778">
        <w:rPr>
          <w:rFonts w:ascii="Open Sans" w:hAnsi="Open Sans" w:cs="Open Sans"/>
          <w:lang w:val="en-CA"/>
        </w:rPr>
        <w:t>safety is an outcome based on respectful engagement that recognizes and strives to address power imbalances, institutional discrimination, colonization and colonial relationships as they apply to healthcare</w:t>
      </w:r>
      <w:r w:rsidR="00F84473">
        <w:rPr>
          <w:rFonts w:ascii="Open Sans" w:hAnsi="Open Sans" w:cs="Open Sans"/>
          <w:lang w:val="en-CA"/>
        </w:rPr>
        <w:t xml:space="preserve"> and</w:t>
      </w:r>
      <w:r w:rsidRPr="004A2778">
        <w:rPr>
          <w:rFonts w:ascii="Open Sans" w:hAnsi="Open Sans" w:cs="Open Sans"/>
          <w:lang w:val="en-CA"/>
        </w:rPr>
        <w:t xml:space="preserve"> health education</w:t>
      </w:r>
      <w:r w:rsidR="00F84473">
        <w:rPr>
          <w:rFonts w:ascii="Open Sans" w:hAnsi="Open Sans" w:cs="Open Sans"/>
          <w:lang w:val="en-CA"/>
        </w:rPr>
        <w:t>,</w:t>
      </w:r>
      <w:r w:rsidRPr="004A2778">
        <w:rPr>
          <w:rFonts w:ascii="Open Sans" w:hAnsi="Open Sans" w:cs="Open Sans"/>
          <w:lang w:val="en-CA"/>
        </w:rPr>
        <w:t xml:space="preserve"> so that the providers can work to dismantle the inherent hierarchy</w:t>
      </w:r>
      <w:r w:rsidR="006608E8">
        <w:rPr>
          <w:rFonts w:ascii="Open Sans" w:hAnsi="Open Sans" w:cs="Open Sans"/>
          <w:lang w:val="en-CA"/>
        </w:rPr>
        <w:t xml:space="preserve"> (e.g., hierarchy based on </w:t>
      </w:r>
      <w:r w:rsidR="002A0F2D">
        <w:rPr>
          <w:rFonts w:ascii="Open Sans" w:hAnsi="Open Sans" w:cs="Open Sans"/>
          <w:lang w:val="en-CA"/>
        </w:rPr>
        <w:t>socially identified</w:t>
      </w:r>
      <w:r w:rsidR="006608E8">
        <w:rPr>
          <w:rFonts w:ascii="Open Sans" w:hAnsi="Open Sans" w:cs="Open Sans"/>
          <w:lang w:val="en-CA"/>
        </w:rPr>
        <w:t xml:space="preserve"> elements)</w:t>
      </w:r>
      <w:r w:rsidRPr="004A2778">
        <w:rPr>
          <w:rFonts w:ascii="Open Sans" w:hAnsi="Open Sans" w:cs="Open Sans"/>
          <w:lang w:val="en-CA"/>
        </w:rPr>
        <w:t>. Culturally safe practices require critical thinking and self reflection about inherent power privilege and racism in educational</w:t>
      </w:r>
      <w:r w:rsidR="00570962">
        <w:rPr>
          <w:rFonts w:ascii="Open Sans" w:hAnsi="Open Sans" w:cs="Open Sans"/>
          <w:lang w:val="en-CA"/>
        </w:rPr>
        <w:t xml:space="preserve"> and</w:t>
      </w:r>
      <w:r w:rsidRPr="004A2778">
        <w:rPr>
          <w:rFonts w:ascii="Open Sans" w:hAnsi="Open Sans" w:cs="Open Sans"/>
          <w:lang w:val="en-CA"/>
        </w:rPr>
        <w:t xml:space="preserve"> c</w:t>
      </w:r>
      <w:r w:rsidR="00570962">
        <w:rPr>
          <w:rFonts w:ascii="Open Sans" w:hAnsi="Open Sans" w:cs="Open Sans"/>
          <w:lang w:val="en-CA"/>
        </w:rPr>
        <w:t xml:space="preserve">linical </w:t>
      </w:r>
      <w:r w:rsidRPr="004A2778">
        <w:rPr>
          <w:rFonts w:ascii="Open Sans" w:hAnsi="Open Sans" w:cs="Open Sans"/>
          <w:lang w:val="en-CA"/>
        </w:rPr>
        <w:t xml:space="preserve"> settings. It goes beyond cultural competence (e.g.</w:t>
      </w:r>
      <w:r w:rsidR="00F84473" w:rsidRPr="004A2778">
        <w:rPr>
          <w:rFonts w:ascii="Open Sans" w:hAnsi="Open Sans" w:cs="Open Sans"/>
          <w:lang w:val="en-CA"/>
        </w:rPr>
        <w:t>, in</w:t>
      </w:r>
      <w:r w:rsidRPr="004A2778">
        <w:rPr>
          <w:rFonts w:ascii="Open Sans" w:hAnsi="Open Sans" w:cs="Open Sans"/>
          <w:lang w:val="en-CA"/>
        </w:rPr>
        <w:t xml:space="preserve"> improving indigenous health) and results in an environment free of racism and discrimination where people feel safe learning and working in an environment and when receiving healthcare.</w:t>
      </w:r>
    </w:p>
    <w:p w14:paraId="594D80F5" w14:textId="77777777" w:rsidR="00A45BFC" w:rsidRPr="004A2778" w:rsidRDefault="00A45BFC" w:rsidP="00A45BFC">
      <w:pPr>
        <w:rPr>
          <w:rFonts w:ascii="Open Sans" w:hAnsi="Open Sans" w:cs="Open Sans"/>
          <w:b/>
          <w:bCs/>
          <w:lang w:val="en-CA"/>
        </w:rPr>
      </w:pPr>
    </w:p>
    <w:p w14:paraId="0D5909F4" w14:textId="45F0D2D1" w:rsidR="00A45BFC" w:rsidRPr="004A2778" w:rsidRDefault="00A45BFC" w:rsidP="00A45BFC">
      <w:pPr>
        <w:rPr>
          <w:rFonts w:ascii="Open Sans" w:hAnsi="Open Sans" w:cs="Open Sans"/>
          <w:b/>
          <w:bCs/>
          <w:lang w:val="en-CA"/>
        </w:rPr>
      </w:pPr>
      <w:r w:rsidRPr="004A2778">
        <w:rPr>
          <w:rFonts w:ascii="Open Sans" w:hAnsi="Open Sans" w:cs="Open Sans"/>
          <w:b/>
          <w:bCs/>
          <w:lang w:val="en-CA"/>
        </w:rPr>
        <w:t xml:space="preserve">Fatigue Risk Management: </w:t>
      </w:r>
      <w:r w:rsidRPr="004A2778">
        <w:rPr>
          <w:rFonts w:ascii="Open Sans" w:hAnsi="Open Sans" w:cs="Open Sans"/>
          <w:lang w:val="en-CA"/>
        </w:rPr>
        <w:t xml:space="preserve">A set of ongoing fatigue prevention </w:t>
      </w:r>
      <w:r w:rsidR="00F84473" w:rsidRPr="004A2778">
        <w:rPr>
          <w:rFonts w:ascii="Open Sans" w:hAnsi="Open Sans" w:cs="Open Sans"/>
          <w:lang w:val="en-CA"/>
        </w:rPr>
        <w:t>beliefs,</w:t>
      </w:r>
      <w:r w:rsidR="00F84473">
        <w:rPr>
          <w:rFonts w:ascii="Open Sans" w:hAnsi="Open Sans" w:cs="Open Sans"/>
          <w:lang w:val="en-CA"/>
        </w:rPr>
        <w:t xml:space="preserve"> </w:t>
      </w:r>
      <w:r w:rsidRPr="004A2778">
        <w:rPr>
          <w:rFonts w:ascii="Open Sans" w:hAnsi="Open Sans" w:cs="Open Sans"/>
          <w:lang w:val="en-CA"/>
        </w:rPr>
        <w:t xml:space="preserve">practices, and procedures integrated through all levels of an organization to monitor, assess, </w:t>
      </w:r>
      <w:r w:rsidR="00F84473">
        <w:rPr>
          <w:rFonts w:ascii="Open Sans" w:hAnsi="Open Sans" w:cs="Open Sans"/>
          <w:lang w:val="en-CA"/>
        </w:rPr>
        <w:t xml:space="preserve">and </w:t>
      </w:r>
      <w:r w:rsidRPr="004A2778">
        <w:rPr>
          <w:rFonts w:ascii="Open Sans" w:hAnsi="Open Sans" w:cs="Open Sans"/>
          <w:lang w:val="en-CA"/>
        </w:rPr>
        <w:t>minimize the effects of fatigue and associated risks for the health and safety of healthcare personnel and the patient population they serve.</w:t>
      </w:r>
      <w:r w:rsidRPr="004A2778">
        <w:rPr>
          <w:rFonts w:ascii="Open Sans" w:hAnsi="Open Sans" w:cs="Open Sans"/>
          <w:b/>
          <w:bCs/>
          <w:lang w:val="en-CA"/>
        </w:rPr>
        <w:t xml:space="preserve">  </w:t>
      </w:r>
    </w:p>
    <w:p w14:paraId="2BDF8C0A" w14:textId="77777777" w:rsidR="00A45BFC" w:rsidRPr="004A2778" w:rsidRDefault="00A45BFC" w:rsidP="00A45BFC">
      <w:pPr>
        <w:rPr>
          <w:rFonts w:ascii="Open Sans" w:hAnsi="Open Sans" w:cs="Open Sans"/>
          <w:b/>
          <w:bCs/>
          <w:lang w:val="en-CA"/>
        </w:rPr>
      </w:pPr>
    </w:p>
    <w:p w14:paraId="3A0C3087" w14:textId="77777777" w:rsidR="00A45BFC" w:rsidRPr="004A2778" w:rsidRDefault="00A45BFC" w:rsidP="00A45BFC">
      <w:pPr>
        <w:rPr>
          <w:rFonts w:ascii="Open Sans" w:hAnsi="Open Sans" w:cs="Open Sans"/>
          <w:lang w:val="en-CA"/>
        </w:rPr>
      </w:pPr>
      <w:r w:rsidRPr="004A2778">
        <w:rPr>
          <w:rFonts w:ascii="Open Sans" w:hAnsi="Open Sans" w:cs="Open Sans"/>
          <w:b/>
          <w:bCs/>
          <w:lang w:val="en-CA"/>
        </w:rPr>
        <w:t>Physical Safety</w:t>
      </w:r>
      <w:r w:rsidRPr="004A2778">
        <w:rPr>
          <w:rFonts w:ascii="Open Sans" w:hAnsi="Open Sans" w:cs="Open Sans"/>
          <w:lang w:val="en-CA"/>
        </w:rPr>
        <w:t>: Is safety against physical harm. It includes but is not limited to protection against biological risks such as immunization, radiation protection, respiratory protection, exposure to body fluids; it also includes protection against risks associated with physical spaces, with care provided during home visits, travel, and meetings with violent patients.</w:t>
      </w:r>
    </w:p>
    <w:p w14:paraId="00AE7D2B" w14:textId="77777777" w:rsidR="00A45BFC" w:rsidRPr="004A2778" w:rsidRDefault="00A45BFC" w:rsidP="00A45BFC">
      <w:pPr>
        <w:rPr>
          <w:rFonts w:ascii="Open Sans" w:hAnsi="Open Sans" w:cs="Open Sans"/>
          <w:b/>
          <w:bCs/>
          <w:lang w:val="en-CA"/>
        </w:rPr>
      </w:pPr>
    </w:p>
    <w:p w14:paraId="41049118" w14:textId="13799DB4" w:rsidR="00A45BFC" w:rsidRPr="004A2778" w:rsidRDefault="00A45BFC" w:rsidP="00A45BFC">
      <w:pPr>
        <w:rPr>
          <w:rFonts w:ascii="Open Sans" w:hAnsi="Open Sans" w:cs="Open Sans"/>
          <w:lang w:val="en-CA"/>
        </w:rPr>
      </w:pPr>
      <w:r w:rsidRPr="004A2778">
        <w:rPr>
          <w:rFonts w:ascii="Open Sans" w:hAnsi="Open Sans" w:cs="Open Sans"/>
          <w:b/>
          <w:bCs/>
          <w:lang w:val="en-CA"/>
        </w:rPr>
        <w:t xml:space="preserve">Professional Safety: </w:t>
      </w:r>
      <w:r w:rsidRPr="004A2778">
        <w:rPr>
          <w:rFonts w:ascii="Open Sans" w:hAnsi="Open Sans" w:cs="Open Sans"/>
          <w:lang w:val="en-CA"/>
        </w:rPr>
        <w:t>Is safety against threats to professional status. It includes but is not limited to fair and transparent academic processes (e.g., equitable opportunities, fair assessment practices), protections from, and support in the setting of, allegations of malpractice, disclosure assistance, academic and professional record confidentiality</w:t>
      </w:r>
      <w:r w:rsidR="00082D8F">
        <w:rPr>
          <w:rFonts w:ascii="Open Sans" w:hAnsi="Open Sans" w:cs="Open Sans"/>
          <w:lang w:val="en-CA"/>
        </w:rPr>
        <w:t>,</w:t>
      </w:r>
      <w:r w:rsidRPr="004A2778">
        <w:rPr>
          <w:rFonts w:ascii="Open Sans" w:hAnsi="Open Sans" w:cs="Open Sans"/>
          <w:lang w:val="en-CA"/>
        </w:rPr>
        <w:t xml:space="preserve"> as well as reporting procedures where confidentiality is assured and there are no reprisals</w:t>
      </w:r>
      <w:r w:rsidR="005F2343">
        <w:rPr>
          <w:rFonts w:ascii="Open Sans" w:hAnsi="Open Sans" w:cs="Open Sans"/>
          <w:lang w:val="en-CA"/>
        </w:rPr>
        <w:t xml:space="preserve"> to </w:t>
      </w:r>
      <w:r w:rsidR="006608E8">
        <w:rPr>
          <w:rFonts w:ascii="Open Sans" w:hAnsi="Open Sans" w:cs="Open Sans"/>
          <w:lang w:val="en-CA"/>
        </w:rPr>
        <w:t>anyone reporting in good faith</w:t>
      </w:r>
    </w:p>
    <w:p w14:paraId="673F2194" w14:textId="77777777" w:rsidR="00A45BFC" w:rsidRPr="004A2778" w:rsidRDefault="00A45BFC" w:rsidP="00A45BFC">
      <w:pPr>
        <w:rPr>
          <w:rFonts w:ascii="Open Sans" w:hAnsi="Open Sans" w:cs="Open Sans"/>
          <w:b/>
          <w:bCs/>
          <w:lang w:val="en-CA"/>
        </w:rPr>
      </w:pPr>
    </w:p>
    <w:p w14:paraId="3649C00A" w14:textId="1DCFAAC6" w:rsidR="00BA6CFF" w:rsidRPr="004A2778" w:rsidRDefault="00A45BFC" w:rsidP="00C03DA9">
      <w:pPr>
        <w:rPr>
          <w:rFonts w:ascii="Open Sans" w:eastAsia="Times New Roman" w:hAnsi="Open Sans" w:cs="Open Sans"/>
        </w:rPr>
      </w:pPr>
      <w:r w:rsidRPr="004A2778">
        <w:rPr>
          <w:rFonts w:ascii="Open Sans" w:hAnsi="Open Sans" w:cs="Open Sans"/>
          <w:b/>
          <w:bCs/>
          <w:lang w:val="en-CA"/>
        </w:rPr>
        <w:t xml:space="preserve">Psychological Safety: </w:t>
      </w:r>
      <w:r w:rsidRPr="004A2778">
        <w:rPr>
          <w:rFonts w:ascii="Open Sans" w:hAnsi="Open Sans" w:cs="Open Sans"/>
          <w:lang w:val="en-CA"/>
        </w:rPr>
        <w:t xml:space="preserve">Is safety from threats to psychological wellbeing. It includes but is not limited </w:t>
      </w:r>
      <w:r w:rsidR="00AA40BF" w:rsidRPr="004A2778">
        <w:rPr>
          <w:rFonts w:ascii="Open Sans" w:hAnsi="Open Sans" w:cs="Open Sans"/>
          <w:lang w:val="en-CA"/>
        </w:rPr>
        <w:t>to prevention</w:t>
      </w:r>
      <w:r w:rsidR="005F2343">
        <w:rPr>
          <w:rFonts w:ascii="Open Sans" w:hAnsi="Open Sans" w:cs="Open Sans"/>
          <w:lang w:val="en-CA"/>
        </w:rPr>
        <w:t xml:space="preserve"> and </w:t>
      </w:r>
      <w:r w:rsidRPr="004A2778">
        <w:rPr>
          <w:rFonts w:ascii="Open Sans" w:hAnsi="Open Sans" w:cs="Open Sans"/>
          <w:lang w:val="en-CA"/>
        </w:rPr>
        <w:t xml:space="preserve">protection </w:t>
      </w:r>
      <w:r w:rsidR="005F2343">
        <w:rPr>
          <w:rFonts w:ascii="Open Sans" w:hAnsi="Open Sans" w:cs="Open Sans"/>
          <w:lang w:val="en-CA"/>
        </w:rPr>
        <w:t xml:space="preserve"> of trainees</w:t>
      </w:r>
      <w:r w:rsidR="00E30308">
        <w:rPr>
          <w:rFonts w:ascii="Open Sans" w:hAnsi="Open Sans" w:cs="Open Sans"/>
          <w:lang w:val="en-CA"/>
        </w:rPr>
        <w:t xml:space="preserve">’ </w:t>
      </w:r>
      <w:r w:rsidR="005F2343">
        <w:rPr>
          <w:rFonts w:ascii="Open Sans" w:hAnsi="Open Sans" w:cs="Open Sans"/>
          <w:lang w:val="en-CA"/>
        </w:rPr>
        <w:t xml:space="preserve"> psychological safety. It also includes  </w:t>
      </w:r>
      <w:r w:rsidRPr="004A2778">
        <w:rPr>
          <w:rFonts w:ascii="Open Sans" w:hAnsi="Open Sans" w:cs="Open Sans"/>
          <w:lang w:val="en-CA"/>
        </w:rPr>
        <w:t xml:space="preserve">access to resources to counter the risks of psychological distress, intimidation and harassment, </w:t>
      </w:r>
      <w:r w:rsidR="005F2343">
        <w:rPr>
          <w:rFonts w:ascii="Open Sans" w:hAnsi="Open Sans" w:cs="Open Sans"/>
          <w:lang w:val="en-CA"/>
        </w:rPr>
        <w:t>as well as access to</w:t>
      </w:r>
      <w:r w:rsidRPr="004A2778">
        <w:rPr>
          <w:rFonts w:ascii="Open Sans" w:hAnsi="Open Sans" w:cs="Open Sans"/>
          <w:lang w:val="en-CA"/>
        </w:rPr>
        <w:t xml:space="preserve"> educational supports to address situations causing impairment (e.g., fatigue, stress, alcohol or </w:t>
      </w:r>
      <w:r w:rsidR="006608E8">
        <w:rPr>
          <w:rFonts w:ascii="Open Sans" w:hAnsi="Open Sans" w:cs="Open Sans"/>
          <w:lang w:val="en-CA"/>
        </w:rPr>
        <w:t xml:space="preserve">substance use). </w:t>
      </w:r>
      <w:r w:rsidRPr="004A2778">
        <w:rPr>
          <w:rFonts w:ascii="Open Sans" w:hAnsi="Open Sans" w:cs="Open Sans"/>
          <w:lang w:val="en-CA"/>
        </w:rPr>
        <w:t xml:space="preserve">  </w:t>
      </w:r>
      <w:r w:rsidR="00FE7153">
        <w:rPr>
          <w:rFonts w:ascii="Open Sans" w:hAnsi="Open Sans" w:cs="Open Sans"/>
          <w:lang w:val="en-CA"/>
        </w:rPr>
        <w:t xml:space="preserve">For greater clarity, </w:t>
      </w:r>
      <w:r w:rsidR="00EC779D">
        <w:rPr>
          <w:rFonts w:ascii="Open Sans" w:hAnsi="Open Sans" w:cs="Open Sans"/>
        </w:rPr>
        <w:t xml:space="preserve">psychological safety provides opportunities for interpersonal risk taking and that trainees will not be subject to ridicule or humiliation for asking questions, making suggestions, or identifying mistakes. </w:t>
      </w:r>
      <w:r w:rsidR="00EC779D">
        <w:rPr>
          <w:rStyle w:val="FootnoteReference"/>
          <w:rFonts w:ascii="Open Sans" w:hAnsi="Open Sans" w:cs="Open Sans"/>
        </w:rPr>
        <w:footnoteReference w:id="2"/>
      </w:r>
    </w:p>
    <w:p w14:paraId="61729CCD" w14:textId="55BE00FF" w:rsidR="00BA6CFF" w:rsidRPr="004A2778" w:rsidRDefault="00BA6CFF" w:rsidP="00BA6CFF">
      <w:pPr>
        <w:pStyle w:val="ListParagraph"/>
        <w:numPr>
          <w:ilvl w:val="0"/>
          <w:numId w:val="4"/>
        </w:numPr>
        <w:rPr>
          <w:rFonts w:ascii="Open Sans" w:eastAsia="Times New Roman" w:hAnsi="Open Sans" w:cs="Open Sans"/>
        </w:rPr>
      </w:pPr>
      <w:r w:rsidRPr="004A2778">
        <w:rPr>
          <w:rFonts w:ascii="Open Sans" w:eastAsia="Times New Roman" w:hAnsi="Open Sans" w:cs="Open Sans"/>
        </w:rPr>
        <w:lastRenderedPageBreak/>
        <w:t xml:space="preserve">Scope </w:t>
      </w:r>
    </w:p>
    <w:p w14:paraId="786881E8" w14:textId="77777777" w:rsidR="00BA6CFF" w:rsidRPr="004A2778" w:rsidRDefault="00BA6CFF" w:rsidP="00C03DA9">
      <w:pPr>
        <w:rPr>
          <w:rFonts w:ascii="Open Sans" w:eastAsia="Times New Roman" w:hAnsi="Open Sans" w:cs="Open Sans"/>
        </w:rPr>
      </w:pPr>
    </w:p>
    <w:p w14:paraId="184334C1" w14:textId="5A8A6FE6" w:rsidR="00C23E45" w:rsidRPr="004A2778" w:rsidRDefault="00674626" w:rsidP="00C03DA9">
      <w:pPr>
        <w:rPr>
          <w:rFonts w:ascii="Open Sans" w:eastAsia="Times New Roman" w:hAnsi="Open Sans" w:cs="Open Sans"/>
        </w:rPr>
      </w:pPr>
      <w:r w:rsidRPr="004A2778">
        <w:rPr>
          <w:rFonts w:ascii="Open Sans" w:eastAsia="Times New Roman" w:hAnsi="Open Sans" w:cs="Open Sans"/>
        </w:rPr>
        <w:t xml:space="preserve">The </w:t>
      </w:r>
      <w:r w:rsidR="00F75863" w:rsidRPr="004A2778">
        <w:rPr>
          <w:rFonts w:ascii="Open Sans" w:eastAsia="Times New Roman" w:hAnsi="Open Sans" w:cs="Open Sans"/>
        </w:rPr>
        <w:t xml:space="preserve">Program </w:t>
      </w:r>
      <w:r w:rsidR="00AA40BF" w:rsidRPr="004A2778">
        <w:rPr>
          <w:rFonts w:ascii="Open Sans" w:eastAsia="Times New Roman" w:hAnsi="Open Sans" w:cs="Open Sans"/>
        </w:rPr>
        <w:t>Name Safety</w:t>
      </w:r>
      <w:r w:rsidR="00C23E45" w:rsidRPr="004A2778">
        <w:rPr>
          <w:rFonts w:ascii="Open Sans" w:eastAsia="Times New Roman" w:hAnsi="Open Sans" w:cs="Open Sans"/>
        </w:rPr>
        <w:t xml:space="preserve"> Policy</w:t>
      </w:r>
      <w:r w:rsidR="0025586A" w:rsidRPr="004A2778">
        <w:rPr>
          <w:rFonts w:ascii="Open Sans" w:eastAsia="Times New Roman" w:hAnsi="Open Sans" w:cs="Open Sans"/>
        </w:rPr>
        <w:t xml:space="preserve"> </w:t>
      </w:r>
      <w:r w:rsidRPr="004A2778">
        <w:rPr>
          <w:rFonts w:ascii="Open Sans" w:eastAsia="Times New Roman" w:hAnsi="Open Sans" w:cs="Open Sans"/>
        </w:rPr>
        <w:t>applies to both residents and clinical fellows, collectively referred to as “</w:t>
      </w:r>
      <w:r w:rsidR="000221D2" w:rsidRPr="004A2778">
        <w:rPr>
          <w:rFonts w:ascii="Open Sans" w:eastAsia="Times New Roman" w:hAnsi="Open Sans" w:cs="Open Sans"/>
        </w:rPr>
        <w:t>t</w:t>
      </w:r>
      <w:r w:rsidR="00C23E45" w:rsidRPr="004A2778">
        <w:rPr>
          <w:rFonts w:ascii="Open Sans" w:eastAsia="Times New Roman" w:hAnsi="Open Sans" w:cs="Open Sans"/>
        </w:rPr>
        <w:t>rainees</w:t>
      </w:r>
      <w:r w:rsidR="00BA6CFF" w:rsidRPr="004A2778">
        <w:rPr>
          <w:rFonts w:ascii="Open Sans" w:eastAsia="Times New Roman" w:hAnsi="Open Sans" w:cs="Open Sans"/>
        </w:rPr>
        <w:t>” working in an affiliate</w:t>
      </w:r>
      <w:r w:rsidR="00082D8F">
        <w:rPr>
          <w:rFonts w:ascii="Open Sans" w:eastAsia="Times New Roman" w:hAnsi="Open Sans" w:cs="Open Sans"/>
        </w:rPr>
        <w:t>d</w:t>
      </w:r>
      <w:r w:rsidR="00BA6CFF" w:rsidRPr="004A2778">
        <w:rPr>
          <w:rFonts w:ascii="Open Sans" w:eastAsia="Times New Roman" w:hAnsi="Open Sans" w:cs="Open Sans"/>
        </w:rPr>
        <w:t xml:space="preserve"> teaching site, academic cent</w:t>
      </w:r>
      <w:r w:rsidR="000F737B" w:rsidRPr="004A2778">
        <w:rPr>
          <w:rFonts w:ascii="Open Sans" w:eastAsia="Times New Roman" w:hAnsi="Open Sans" w:cs="Open Sans"/>
        </w:rPr>
        <w:t xml:space="preserve">er, </w:t>
      </w:r>
      <w:r w:rsidR="00BA6CFF" w:rsidRPr="004A2778">
        <w:rPr>
          <w:rFonts w:ascii="Open Sans" w:eastAsia="Times New Roman" w:hAnsi="Open Sans" w:cs="Open Sans"/>
        </w:rPr>
        <w:t>community clinic or on placement</w:t>
      </w:r>
      <w:r w:rsidR="00B22265">
        <w:rPr>
          <w:rFonts w:ascii="Open Sans" w:eastAsia="Times New Roman" w:hAnsi="Open Sans" w:cs="Open Sans"/>
        </w:rPr>
        <w:t xml:space="preserve">. </w:t>
      </w:r>
    </w:p>
    <w:p w14:paraId="5AD19EE1" w14:textId="77777777" w:rsidR="004623DF" w:rsidRPr="004A2778" w:rsidRDefault="004623DF" w:rsidP="00C03DA9">
      <w:pPr>
        <w:rPr>
          <w:rFonts w:ascii="Open Sans" w:eastAsia="Times New Roman" w:hAnsi="Open Sans" w:cs="Open Sans"/>
        </w:rPr>
      </w:pPr>
    </w:p>
    <w:p w14:paraId="36C8F9C0" w14:textId="77777777" w:rsidR="004623DF" w:rsidRPr="004A2778" w:rsidRDefault="004623DF" w:rsidP="00C03DA9">
      <w:pPr>
        <w:rPr>
          <w:rFonts w:ascii="Open Sans" w:eastAsia="Times New Roman" w:hAnsi="Open Sans" w:cs="Open Sans"/>
        </w:rPr>
      </w:pPr>
    </w:p>
    <w:p w14:paraId="572216B0" w14:textId="24EEEE7C" w:rsidR="004623DF" w:rsidRPr="004A2778" w:rsidRDefault="000F737B" w:rsidP="004623DF">
      <w:pPr>
        <w:pStyle w:val="ListParagraph"/>
        <w:numPr>
          <w:ilvl w:val="0"/>
          <w:numId w:val="4"/>
        </w:numPr>
        <w:rPr>
          <w:rFonts w:ascii="Open Sans" w:eastAsia="Times New Roman" w:hAnsi="Open Sans" w:cs="Open Sans"/>
        </w:rPr>
      </w:pPr>
      <w:r w:rsidRPr="004A2778">
        <w:rPr>
          <w:rFonts w:ascii="Open Sans" w:eastAsia="Times New Roman" w:hAnsi="Open Sans" w:cs="Open Sans"/>
        </w:rPr>
        <w:t xml:space="preserve">Purpose </w:t>
      </w:r>
    </w:p>
    <w:p w14:paraId="51CD32E8" w14:textId="77777777" w:rsidR="004623DF" w:rsidRPr="004A2778" w:rsidRDefault="004623DF" w:rsidP="004623DF">
      <w:pPr>
        <w:pStyle w:val="ListParagraph"/>
        <w:ind w:left="360"/>
        <w:rPr>
          <w:rFonts w:ascii="Open Sans" w:eastAsia="Times New Roman" w:hAnsi="Open Sans" w:cs="Open Sans"/>
        </w:rPr>
      </w:pPr>
    </w:p>
    <w:p w14:paraId="4826C75F" w14:textId="5697595D" w:rsidR="004623DF" w:rsidRPr="004A2778" w:rsidRDefault="00C03DA9" w:rsidP="004623DF">
      <w:pPr>
        <w:pStyle w:val="ListParagraph"/>
        <w:numPr>
          <w:ilvl w:val="0"/>
          <w:numId w:val="5"/>
        </w:numPr>
        <w:rPr>
          <w:rFonts w:ascii="Open Sans" w:eastAsia="Times New Roman" w:hAnsi="Open Sans" w:cs="Open Sans"/>
        </w:rPr>
      </w:pPr>
      <w:r w:rsidRPr="004A2778">
        <w:rPr>
          <w:rFonts w:ascii="Open Sans" w:eastAsia="Times New Roman" w:hAnsi="Open Sans" w:cs="Open Sans"/>
        </w:rPr>
        <w:t xml:space="preserve">To augment the PGME </w:t>
      </w:r>
      <w:r w:rsidR="004623DF" w:rsidRPr="004A2778">
        <w:rPr>
          <w:rFonts w:ascii="Open Sans" w:eastAsia="Times New Roman" w:hAnsi="Open Sans" w:cs="Open Sans"/>
        </w:rPr>
        <w:t>Safety Policy</w:t>
      </w:r>
      <w:r w:rsidRPr="004A2778">
        <w:rPr>
          <w:rFonts w:ascii="Open Sans" w:eastAsia="Times New Roman" w:hAnsi="Open Sans" w:cs="Open Sans"/>
        </w:rPr>
        <w:t xml:space="preserve"> by identifying specific provisions to address safety concerns related to educational activities undertaken as part of the _________</w:t>
      </w:r>
      <w:r w:rsidR="00C23E45" w:rsidRPr="004A2778">
        <w:rPr>
          <w:rFonts w:ascii="Open Sans" w:eastAsia="Times New Roman" w:hAnsi="Open Sans" w:cs="Open Sans"/>
        </w:rPr>
        <w:t>NAME OF</w:t>
      </w:r>
      <w:r w:rsidRPr="004A2778">
        <w:rPr>
          <w:rFonts w:ascii="Open Sans" w:eastAsia="Times New Roman" w:hAnsi="Open Sans" w:cs="Open Sans"/>
        </w:rPr>
        <w:t xml:space="preserve">_____ </w:t>
      </w:r>
      <w:r w:rsidR="00674626" w:rsidRPr="004A2778">
        <w:rPr>
          <w:rFonts w:ascii="Open Sans" w:eastAsia="Times New Roman" w:hAnsi="Open Sans" w:cs="Open Sans"/>
        </w:rPr>
        <w:t>training</w:t>
      </w:r>
      <w:r w:rsidRPr="004A2778">
        <w:rPr>
          <w:rFonts w:ascii="Open Sans" w:eastAsia="Times New Roman" w:hAnsi="Open Sans" w:cs="Open Sans"/>
        </w:rPr>
        <w:t xml:space="preserve"> program.</w:t>
      </w:r>
    </w:p>
    <w:p w14:paraId="12BB603B" w14:textId="77777777" w:rsidR="004623DF" w:rsidRPr="004A2778" w:rsidRDefault="004623DF" w:rsidP="004623DF">
      <w:pPr>
        <w:rPr>
          <w:rFonts w:ascii="Open Sans" w:eastAsia="Times New Roman" w:hAnsi="Open Sans" w:cs="Open Sans"/>
        </w:rPr>
      </w:pPr>
    </w:p>
    <w:p w14:paraId="39676D4F" w14:textId="5439C1DD" w:rsidR="004623DF" w:rsidRPr="004A2778" w:rsidRDefault="00C03DA9" w:rsidP="004623DF">
      <w:pPr>
        <w:pStyle w:val="ListParagraph"/>
        <w:numPr>
          <w:ilvl w:val="0"/>
          <w:numId w:val="5"/>
        </w:numPr>
        <w:rPr>
          <w:rFonts w:ascii="Open Sans" w:eastAsia="Times New Roman" w:hAnsi="Open Sans" w:cs="Open Sans"/>
        </w:rPr>
      </w:pPr>
      <w:r w:rsidRPr="004A2778">
        <w:rPr>
          <w:rFonts w:ascii="Open Sans" w:eastAsia="Times New Roman" w:hAnsi="Open Sans" w:cs="Open Sans"/>
        </w:rPr>
        <w:t>To describe the mechanisms in place at the program level for addressing, reporting, and/or reducing unsafe events and conditions</w:t>
      </w:r>
      <w:r w:rsidR="00C23E45" w:rsidRPr="004A2778">
        <w:rPr>
          <w:rFonts w:ascii="Open Sans" w:eastAsia="Times New Roman" w:hAnsi="Open Sans" w:cs="Open Sans"/>
        </w:rPr>
        <w:t xml:space="preserve">: </w:t>
      </w:r>
      <w:r w:rsidR="00C23E45" w:rsidRPr="004A2778">
        <w:rPr>
          <w:rFonts w:ascii="Open Sans" w:eastAsia="Times New Roman" w:hAnsi="Open Sans" w:cs="Open Sans"/>
          <w:highlight w:val="yellow"/>
        </w:rPr>
        <w:t>list them here</w:t>
      </w:r>
    </w:p>
    <w:p w14:paraId="4FD93A2D" w14:textId="77777777" w:rsidR="004623DF" w:rsidRPr="004A2778" w:rsidRDefault="004623DF" w:rsidP="004623DF">
      <w:pPr>
        <w:ind w:left="720"/>
        <w:rPr>
          <w:rFonts w:ascii="Open Sans" w:eastAsia="Times New Roman" w:hAnsi="Open Sans" w:cs="Open Sans"/>
        </w:rPr>
      </w:pPr>
    </w:p>
    <w:p w14:paraId="5B99BF51" w14:textId="19D0BF6F" w:rsidR="00C03DA9" w:rsidRPr="00427C54" w:rsidRDefault="00C03DA9" w:rsidP="004623DF">
      <w:pPr>
        <w:pStyle w:val="ListParagraph"/>
        <w:numPr>
          <w:ilvl w:val="0"/>
          <w:numId w:val="5"/>
        </w:numPr>
        <w:rPr>
          <w:rFonts w:ascii="Open Sans" w:eastAsia="Times New Roman" w:hAnsi="Open Sans" w:cs="Open Sans"/>
        </w:rPr>
      </w:pPr>
      <w:r w:rsidRPr="00427C54">
        <w:rPr>
          <w:rFonts w:ascii="Open Sans" w:eastAsia="Times New Roman" w:hAnsi="Open Sans" w:cs="Open Sans"/>
        </w:rPr>
        <w:t xml:space="preserve">To establish that </w:t>
      </w:r>
      <w:r w:rsidR="000221D2" w:rsidRPr="00427C54">
        <w:rPr>
          <w:rFonts w:ascii="Open Sans" w:eastAsia="Times New Roman" w:hAnsi="Open Sans" w:cs="Open Sans"/>
        </w:rPr>
        <w:t>t</w:t>
      </w:r>
      <w:r w:rsidR="00674626" w:rsidRPr="00427C54">
        <w:rPr>
          <w:rFonts w:ascii="Open Sans" w:eastAsia="Times New Roman" w:hAnsi="Open Sans" w:cs="Open Sans"/>
        </w:rPr>
        <w:t>rainees</w:t>
      </w:r>
      <w:r w:rsidRPr="00427C54">
        <w:rPr>
          <w:rFonts w:ascii="Open Sans" w:eastAsia="Times New Roman" w:hAnsi="Open Sans" w:cs="Open Sans"/>
        </w:rPr>
        <w:t xml:space="preserve"> have the right to use their judgment when deciding if, when, where, and how to engage in clinical and/or educational experiences that they perceive to involve safety risks</w:t>
      </w:r>
      <w:r w:rsidR="00C23E45" w:rsidRPr="00427C54">
        <w:rPr>
          <w:rFonts w:ascii="Open Sans" w:eastAsia="Times New Roman" w:hAnsi="Open Sans" w:cs="Open Sans"/>
        </w:rPr>
        <w:t xml:space="preserve"> and to report any concerns that have not been addressed adequately. </w:t>
      </w:r>
    </w:p>
    <w:p w14:paraId="5FADAF82" w14:textId="77777777" w:rsidR="000F737B" w:rsidRPr="004A2778" w:rsidRDefault="000F737B" w:rsidP="000F737B">
      <w:pPr>
        <w:pStyle w:val="ListParagraph"/>
        <w:rPr>
          <w:rFonts w:ascii="Open Sans" w:eastAsia="Times New Roman" w:hAnsi="Open Sans" w:cs="Open Sans"/>
          <w:highlight w:val="yellow"/>
        </w:rPr>
      </w:pPr>
    </w:p>
    <w:p w14:paraId="780129CE" w14:textId="6557D9B4" w:rsidR="000F737B" w:rsidRPr="004A2778" w:rsidRDefault="000F737B" w:rsidP="004623DF">
      <w:pPr>
        <w:pStyle w:val="ListParagraph"/>
        <w:numPr>
          <w:ilvl w:val="0"/>
          <w:numId w:val="5"/>
        </w:numPr>
        <w:rPr>
          <w:rFonts w:ascii="Open Sans" w:eastAsia="Times New Roman" w:hAnsi="Open Sans" w:cs="Open Sans"/>
        </w:rPr>
      </w:pPr>
      <w:r w:rsidRPr="004A2778">
        <w:rPr>
          <w:rFonts w:ascii="Open Sans" w:eastAsia="Times New Roman" w:hAnsi="Open Sans" w:cs="Open Sans"/>
        </w:rPr>
        <w:t xml:space="preserve">To define and articulate to </w:t>
      </w:r>
      <w:r w:rsidR="000221D2" w:rsidRPr="004A2778">
        <w:rPr>
          <w:rFonts w:ascii="Open Sans" w:eastAsia="Times New Roman" w:hAnsi="Open Sans" w:cs="Open Sans"/>
        </w:rPr>
        <w:t>t</w:t>
      </w:r>
      <w:r w:rsidRPr="004A2778">
        <w:rPr>
          <w:rFonts w:ascii="Open Sans" w:eastAsia="Times New Roman" w:hAnsi="Open Sans" w:cs="Open Sans"/>
        </w:rPr>
        <w:t>rainees what is mean</w:t>
      </w:r>
      <w:r w:rsidR="00082D8F">
        <w:rPr>
          <w:rFonts w:ascii="Open Sans" w:eastAsia="Times New Roman" w:hAnsi="Open Sans" w:cs="Open Sans"/>
        </w:rPr>
        <w:t>t</w:t>
      </w:r>
      <w:r w:rsidRPr="004A2778">
        <w:rPr>
          <w:rFonts w:ascii="Open Sans" w:eastAsia="Times New Roman" w:hAnsi="Open Sans" w:cs="Open Sans"/>
        </w:rPr>
        <w:t xml:space="preserve"> by psychological, physical</w:t>
      </w:r>
      <w:r w:rsidR="000221D2" w:rsidRPr="004A2778">
        <w:rPr>
          <w:rFonts w:ascii="Open Sans" w:eastAsia="Times New Roman" w:hAnsi="Open Sans" w:cs="Open Sans"/>
        </w:rPr>
        <w:t>, cultural</w:t>
      </w:r>
      <w:r w:rsidRPr="004A2778">
        <w:rPr>
          <w:rFonts w:ascii="Open Sans" w:eastAsia="Times New Roman" w:hAnsi="Open Sans" w:cs="Open Sans"/>
        </w:rPr>
        <w:t xml:space="preserve"> and professional safety. </w:t>
      </w:r>
    </w:p>
    <w:p w14:paraId="2A8AE99F" w14:textId="0533CD3F" w:rsidR="000F737B" w:rsidRPr="004A2778" w:rsidRDefault="000F737B" w:rsidP="000F737B">
      <w:pPr>
        <w:rPr>
          <w:rFonts w:ascii="Open Sans" w:eastAsia="Times New Roman" w:hAnsi="Open Sans" w:cs="Open Sans"/>
        </w:rPr>
      </w:pPr>
    </w:p>
    <w:p w14:paraId="344D60A4" w14:textId="77777777" w:rsidR="004623DF" w:rsidRPr="004A2778" w:rsidRDefault="004623DF" w:rsidP="00C03DA9">
      <w:pPr>
        <w:rPr>
          <w:rFonts w:ascii="Open Sans" w:eastAsia="Times New Roman" w:hAnsi="Open Sans" w:cs="Open Sans"/>
        </w:rPr>
      </w:pPr>
    </w:p>
    <w:p w14:paraId="58FA4A1E" w14:textId="77777777" w:rsidR="00384D81" w:rsidRDefault="00C03DA9" w:rsidP="00C23E45">
      <w:pPr>
        <w:rPr>
          <w:rFonts w:ascii="Open Sans" w:eastAsia="Times New Roman" w:hAnsi="Open Sans" w:cs="Open Sans"/>
        </w:rPr>
      </w:pPr>
      <w:r w:rsidRPr="004A2778">
        <w:rPr>
          <w:rFonts w:ascii="Open Sans" w:eastAsia="Times New Roman" w:hAnsi="Open Sans" w:cs="Open Sans"/>
        </w:rPr>
        <w:t>RESPONSIBILIT</w:t>
      </w:r>
      <w:r w:rsidR="002241B7">
        <w:rPr>
          <w:rFonts w:ascii="Open Sans" w:eastAsia="Times New Roman" w:hAnsi="Open Sans" w:cs="Open Sans"/>
        </w:rPr>
        <w:t>IES</w:t>
      </w:r>
    </w:p>
    <w:p w14:paraId="034F276B" w14:textId="77777777" w:rsidR="00384D81" w:rsidRDefault="00384D81" w:rsidP="00C23E45">
      <w:pPr>
        <w:rPr>
          <w:rFonts w:ascii="Open Sans" w:eastAsia="Times New Roman" w:hAnsi="Open Sans" w:cs="Open Sans"/>
        </w:rPr>
      </w:pPr>
    </w:p>
    <w:p w14:paraId="3101D7D2" w14:textId="5CB41324" w:rsidR="00C23E45" w:rsidRPr="004A2778" w:rsidRDefault="00C23E45" w:rsidP="00C23E45">
      <w:pPr>
        <w:rPr>
          <w:rFonts w:ascii="Open Sans" w:eastAsia="Times New Roman" w:hAnsi="Open Sans" w:cs="Open Sans"/>
        </w:rPr>
      </w:pPr>
      <w:r w:rsidRPr="004A2778">
        <w:rPr>
          <w:rFonts w:ascii="Open Sans" w:eastAsia="Times New Roman" w:hAnsi="Open Sans" w:cs="Open Sans"/>
        </w:rPr>
        <w:t xml:space="preserve">The program </w:t>
      </w:r>
      <w:r w:rsidR="005F2343">
        <w:rPr>
          <w:rFonts w:ascii="Open Sans" w:eastAsia="Times New Roman" w:hAnsi="Open Sans" w:cs="Open Sans"/>
        </w:rPr>
        <w:t xml:space="preserve">will: </w:t>
      </w:r>
    </w:p>
    <w:p w14:paraId="422C3D1A" w14:textId="58E16F73" w:rsidR="005F2343" w:rsidRDefault="005F2343" w:rsidP="000F737B">
      <w:pPr>
        <w:pStyle w:val="ListParagraph"/>
        <w:numPr>
          <w:ilvl w:val="0"/>
          <w:numId w:val="11"/>
        </w:numPr>
        <w:rPr>
          <w:rFonts w:ascii="Open Sans" w:eastAsia="Times New Roman" w:hAnsi="Open Sans" w:cs="Open Sans"/>
        </w:rPr>
      </w:pPr>
      <w:r>
        <w:rPr>
          <w:rFonts w:ascii="Open Sans" w:eastAsia="Times New Roman" w:hAnsi="Open Sans" w:cs="Open Sans"/>
        </w:rPr>
        <w:t xml:space="preserve">Identify and communicate </w:t>
      </w:r>
      <w:r w:rsidR="000F737B" w:rsidRPr="004A2778">
        <w:rPr>
          <w:rFonts w:ascii="Open Sans" w:eastAsia="Times New Roman" w:hAnsi="Open Sans" w:cs="Open Sans"/>
        </w:rPr>
        <w:t>foreseeable safety risks related to psychological, physical,</w:t>
      </w:r>
      <w:r w:rsidR="000221D2" w:rsidRPr="004A2778">
        <w:rPr>
          <w:rFonts w:ascii="Open Sans" w:eastAsia="Times New Roman" w:hAnsi="Open Sans" w:cs="Open Sans"/>
        </w:rPr>
        <w:t xml:space="preserve"> cultural</w:t>
      </w:r>
      <w:r w:rsidR="000F737B" w:rsidRPr="004A2778">
        <w:rPr>
          <w:rFonts w:ascii="Open Sans" w:eastAsia="Times New Roman" w:hAnsi="Open Sans" w:cs="Open Sans"/>
        </w:rPr>
        <w:t xml:space="preserve"> and professional safety within the </w:t>
      </w:r>
      <w:r>
        <w:rPr>
          <w:rFonts w:ascii="Open Sans" w:eastAsia="Times New Roman" w:hAnsi="Open Sans" w:cs="Open Sans"/>
        </w:rPr>
        <w:t>program.</w:t>
      </w:r>
    </w:p>
    <w:p w14:paraId="72CBECFB" w14:textId="4C1EB4D0" w:rsidR="005F2343" w:rsidRDefault="005F2343" w:rsidP="000F737B">
      <w:pPr>
        <w:pStyle w:val="ListParagraph"/>
        <w:numPr>
          <w:ilvl w:val="0"/>
          <w:numId w:val="11"/>
        </w:numPr>
        <w:rPr>
          <w:rFonts w:ascii="Open Sans" w:eastAsia="Times New Roman" w:hAnsi="Open Sans" w:cs="Open Sans"/>
        </w:rPr>
      </w:pPr>
      <w:r>
        <w:rPr>
          <w:rFonts w:ascii="Open Sans" w:eastAsia="Times New Roman" w:hAnsi="Open Sans" w:cs="Open Sans"/>
        </w:rPr>
        <w:t>Educate</w:t>
      </w:r>
      <w:r w:rsidR="00384D81">
        <w:rPr>
          <w:rFonts w:ascii="Open Sans" w:eastAsia="Times New Roman" w:hAnsi="Open Sans" w:cs="Open Sans"/>
        </w:rPr>
        <w:t xml:space="preserve"> </w:t>
      </w:r>
      <w:r w:rsidR="000F737B" w:rsidRPr="004A2778">
        <w:rPr>
          <w:rFonts w:ascii="Open Sans" w:eastAsia="Times New Roman" w:hAnsi="Open Sans" w:cs="Open Sans"/>
        </w:rPr>
        <w:t>trainees about risk minimization strategie</w:t>
      </w:r>
      <w:r>
        <w:rPr>
          <w:rFonts w:ascii="Open Sans" w:eastAsia="Times New Roman" w:hAnsi="Open Sans" w:cs="Open Sans"/>
        </w:rPr>
        <w:t>s</w:t>
      </w:r>
    </w:p>
    <w:p w14:paraId="250092AE" w14:textId="21F73503" w:rsidR="000F737B" w:rsidRPr="004A2778" w:rsidRDefault="005F2343" w:rsidP="000F737B">
      <w:pPr>
        <w:pStyle w:val="ListParagraph"/>
        <w:numPr>
          <w:ilvl w:val="0"/>
          <w:numId w:val="11"/>
        </w:numPr>
        <w:rPr>
          <w:rFonts w:ascii="Open Sans" w:eastAsia="Times New Roman" w:hAnsi="Open Sans" w:cs="Open Sans"/>
        </w:rPr>
      </w:pPr>
      <w:proofErr w:type="gramStart"/>
      <w:r>
        <w:rPr>
          <w:rFonts w:ascii="Open Sans" w:eastAsia="Times New Roman" w:hAnsi="Open Sans" w:cs="Open Sans"/>
        </w:rPr>
        <w:t xml:space="preserve">Provide </w:t>
      </w:r>
      <w:r w:rsidR="000F737B" w:rsidRPr="004A2778">
        <w:rPr>
          <w:rFonts w:ascii="Open Sans" w:eastAsia="Times New Roman" w:hAnsi="Open Sans" w:cs="Open Sans"/>
        </w:rPr>
        <w:t xml:space="preserve"> educational</w:t>
      </w:r>
      <w:proofErr w:type="gramEnd"/>
      <w:r w:rsidR="000F737B" w:rsidRPr="004A2778">
        <w:rPr>
          <w:rFonts w:ascii="Open Sans" w:eastAsia="Times New Roman" w:hAnsi="Open Sans" w:cs="Open Sans"/>
        </w:rPr>
        <w:t xml:space="preserve"> experiences that take into account, among other things, the educational benefit relative to any safety risk.</w:t>
      </w:r>
    </w:p>
    <w:p w14:paraId="05E0AA39" w14:textId="094334C1" w:rsidR="000F737B" w:rsidRPr="004A2778" w:rsidRDefault="000F737B" w:rsidP="000F737B">
      <w:pPr>
        <w:pStyle w:val="ListParagraph"/>
        <w:numPr>
          <w:ilvl w:val="0"/>
          <w:numId w:val="11"/>
        </w:numPr>
        <w:rPr>
          <w:rFonts w:ascii="Open Sans" w:eastAsia="Times New Roman" w:hAnsi="Open Sans" w:cs="Open Sans"/>
        </w:rPr>
      </w:pPr>
      <w:r w:rsidRPr="004A2778">
        <w:rPr>
          <w:rFonts w:ascii="Open Sans" w:eastAsia="Times New Roman" w:hAnsi="Open Sans" w:cs="Open Sans"/>
        </w:rPr>
        <w:t>Creat</w:t>
      </w:r>
      <w:r w:rsidR="005F2343">
        <w:rPr>
          <w:rFonts w:ascii="Open Sans" w:eastAsia="Times New Roman" w:hAnsi="Open Sans" w:cs="Open Sans"/>
        </w:rPr>
        <w:t>e</w:t>
      </w:r>
      <w:r w:rsidRPr="004A2778">
        <w:rPr>
          <w:rFonts w:ascii="Open Sans" w:eastAsia="Times New Roman" w:hAnsi="Open Sans" w:cs="Open Sans"/>
        </w:rPr>
        <w:t xml:space="preserve"> </w:t>
      </w:r>
      <w:r w:rsidR="00384D81">
        <w:rPr>
          <w:rFonts w:ascii="Open Sans" w:eastAsia="Times New Roman" w:hAnsi="Open Sans" w:cs="Open Sans"/>
        </w:rPr>
        <w:t>guidelines</w:t>
      </w:r>
      <w:r w:rsidRPr="004A2778">
        <w:rPr>
          <w:rFonts w:ascii="Open Sans" w:eastAsia="Times New Roman" w:hAnsi="Open Sans" w:cs="Open Sans"/>
        </w:rPr>
        <w:t xml:space="preserve"> and procedures to support psychological, physical</w:t>
      </w:r>
      <w:r w:rsidR="000221D2" w:rsidRPr="004A2778">
        <w:rPr>
          <w:rFonts w:ascii="Open Sans" w:eastAsia="Times New Roman" w:hAnsi="Open Sans" w:cs="Open Sans"/>
        </w:rPr>
        <w:t xml:space="preserve">, cultural </w:t>
      </w:r>
      <w:r w:rsidRPr="004A2778">
        <w:rPr>
          <w:rFonts w:ascii="Open Sans" w:eastAsia="Times New Roman" w:hAnsi="Open Sans" w:cs="Open Sans"/>
        </w:rPr>
        <w:t xml:space="preserve">and professional safety. </w:t>
      </w:r>
    </w:p>
    <w:p w14:paraId="495F0219" w14:textId="2BE5D2E7" w:rsidR="002241B7" w:rsidRPr="00F03C6F" w:rsidRDefault="000F737B" w:rsidP="00F03C6F">
      <w:pPr>
        <w:pStyle w:val="ListParagraph"/>
        <w:numPr>
          <w:ilvl w:val="0"/>
          <w:numId w:val="11"/>
        </w:numPr>
        <w:rPr>
          <w:rFonts w:ascii="Open Sans" w:eastAsia="Times New Roman" w:hAnsi="Open Sans" w:cs="Open Sans"/>
        </w:rPr>
      </w:pPr>
      <w:r w:rsidRPr="004A2778">
        <w:rPr>
          <w:rFonts w:ascii="Open Sans" w:eastAsia="Times New Roman" w:hAnsi="Open Sans" w:cs="Open Sans"/>
        </w:rPr>
        <w:t>Creat</w:t>
      </w:r>
      <w:r w:rsidR="005F2343">
        <w:rPr>
          <w:rFonts w:ascii="Open Sans" w:eastAsia="Times New Roman" w:hAnsi="Open Sans" w:cs="Open Sans"/>
        </w:rPr>
        <w:t>e</w:t>
      </w:r>
      <w:r w:rsidRPr="004A2778">
        <w:rPr>
          <w:rFonts w:ascii="Open Sans" w:eastAsia="Times New Roman" w:hAnsi="Open Sans" w:cs="Open Sans"/>
        </w:rPr>
        <w:t xml:space="preserve"> an internal reporting mechanism for </w:t>
      </w:r>
      <w:r w:rsidR="000221D2" w:rsidRPr="004A2778">
        <w:rPr>
          <w:rFonts w:ascii="Open Sans" w:eastAsia="Times New Roman" w:hAnsi="Open Sans" w:cs="Open Sans"/>
        </w:rPr>
        <w:t>t</w:t>
      </w:r>
      <w:r w:rsidRPr="004A2778">
        <w:rPr>
          <w:rFonts w:ascii="Open Sans" w:eastAsia="Times New Roman" w:hAnsi="Open Sans" w:cs="Open Sans"/>
        </w:rPr>
        <w:t xml:space="preserve">rainees to </w:t>
      </w:r>
      <w:r w:rsidR="00FB086A" w:rsidRPr="004A2778">
        <w:rPr>
          <w:rFonts w:ascii="Open Sans" w:eastAsia="Times New Roman" w:hAnsi="Open Sans" w:cs="Open Sans"/>
        </w:rPr>
        <w:t xml:space="preserve">report on issues related to their psychological, </w:t>
      </w:r>
      <w:r w:rsidR="00384D81">
        <w:rPr>
          <w:rFonts w:ascii="Open Sans" w:eastAsia="Times New Roman" w:hAnsi="Open Sans" w:cs="Open Sans"/>
        </w:rPr>
        <w:t xml:space="preserve">cultural, </w:t>
      </w:r>
      <w:r w:rsidR="00FB086A" w:rsidRPr="004A2778">
        <w:rPr>
          <w:rFonts w:ascii="Open Sans" w:eastAsia="Times New Roman" w:hAnsi="Open Sans" w:cs="Open Sans"/>
        </w:rPr>
        <w:t xml:space="preserve">physical and professional safety within the home program </w:t>
      </w:r>
      <w:r w:rsidR="00457BA4">
        <w:rPr>
          <w:rFonts w:ascii="Open Sans" w:eastAsia="Times New Roman" w:hAnsi="Open Sans" w:cs="Open Sans"/>
        </w:rPr>
        <w:t>and</w:t>
      </w:r>
      <w:r w:rsidR="00457BA4" w:rsidRPr="004A2778">
        <w:rPr>
          <w:rFonts w:ascii="Open Sans" w:eastAsia="Times New Roman" w:hAnsi="Open Sans" w:cs="Open Sans"/>
        </w:rPr>
        <w:t xml:space="preserve"> </w:t>
      </w:r>
      <w:r w:rsidR="00FB086A" w:rsidRPr="004A2778">
        <w:rPr>
          <w:rFonts w:ascii="Open Sans" w:eastAsia="Times New Roman" w:hAnsi="Open Sans" w:cs="Open Sans"/>
        </w:rPr>
        <w:t>at off-site locations.</w:t>
      </w:r>
      <w:r w:rsidR="00384D81">
        <w:rPr>
          <w:rFonts w:ascii="Open Sans" w:eastAsia="Times New Roman" w:hAnsi="Open Sans" w:cs="Open Sans"/>
        </w:rPr>
        <w:t xml:space="preserve"> </w:t>
      </w:r>
      <w:r w:rsidR="00FB086A" w:rsidRPr="00F03C6F">
        <w:rPr>
          <w:rFonts w:ascii="Open Sans" w:eastAsia="Times New Roman" w:hAnsi="Open Sans" w:cs="Open Sans"/>
        </w:rPr>
        <w:t>Report</w:t>
      </w:r>
      <w:r w:rsidR="005F2343" w:rsidRPr="00F03C6F">
        <w:rPr>
          <w:rFonts w:ascii="Open Sans" w:eastAsia="Times New Roman" w:hAnsi="Open Sans" w:cs="Open Sans"/>
        </w:rPr>
        <w:t>s</w:t>
      </w:r>
      <w:r w:rsidR="00FB086A" w:rsidRPr="00F03C6F">
        <w:rPr>
          <w:rFonts w:ascii="Open Sans" w:eastAsia="Times New Roman" w:hAnsi="Open Sans" w:cs="Open Sans"/>
        </w:rPr>
        <w:t xml:space="preserve"> of, and response to, all manner of incidents related to Environmental Health, Occupational Health, </w:t>
      </w:r>
      <w:r w:rsidR="00FB086A" w:rsidRPr="00F03C6F">
        <w:rPr>
          <w:rFonts w:ascii="Open Sans" w:eastAsia="Times New Roman" w:hAnsi="Open Sans" w:cs="Open Sans"/>
        </w:rPr>
        <w:lastRenderedPageBreak/>
        <w:t xml:space="preserve">and Personal Health and Safety will be addressed as outlined in </w:t>
      </w:r>
      <w:r w:rsidR="005F2343" w:rsidRPr="00F03C6F">
        <w:rPr>
          <w:rFonts w:ascii="Open Sans" w:eastAsia="Times New Roman" w:hAnsi="Open Sans" w:cs="Open Sans"/>
        </w:rPr>
        <w:t xml:space="preserve">the </w:t>
      </w:r>
      <w:r w:rsidR="00FB086A" w:rsidRPr="00F03C6F">
        <w:rPr>
          <w:rFonts w:ascii="Open Sans" w:eastAsia="Times New Roman" w:hAnsi="Open Sans" w:cs="Open Sans"/>
        </w:rPr>
        <w:t>PGME Safety Polic</w:t>
      </w:r>
      <w:r w:rsidR="00F03C6F" w:rsidRPr="00F03C6F">
        <w:rPr>
          <w:rFonts w:ascii="Open Sans" w:eastAsia="Times New Roman" w:hAnsi="Open Sans" w:cs="Open Sans"/>
        </w:rPr>
        <w:t>y</w:t>
      </w:r>
      <w:r w:rsidR="00F03C6F">
        <w:rPr>
          <w:rFonts w:ascii="Open Sans" w:eastAsia="Times New Roman" w:hAnsi="Open Sans" w:cs="Open Sans"/>
        </w:rPr>
        <w:t>.</w:t>
      </w:r>
    </w:p>
    <w:p w14:paraId="3FEECB9B" w14:textId="10B67331" w:rsidR="002241B7" w:rsidRDefault="005F2343" w:rsidP="002241B7">
      <w:pPr>
        <w:pStyle w:val="ListParagraph"/>
        <w:numPr>
          <w:ilvl w:val="0"/>
          <w:numId w:val="11"/>
        </w:numPr>
        <w:rPr>
          <w:rFonts w:ascii="Open Sans" w:hAnsi="Open Sans" w:cs="Open Sans"/>
        </w:rPr>
      </w:pPr>
      <w:r w:rsidRPr="00030A3B">
        <w:rPr>
          <w:rFonts w:ascii="Open Sans" w:hAnsi="Open Sans" w:cs="Open Sans"/>
        </w:rPr>
        <w:t>Acknowledge</w:t>
      </w:r>
      <w:r w:rsidR="000F737B" w:rsidRPr="00030A3B">
        <w:rPr>
          <w:rFonts w:ascii="Open Sans" w:hAnsi="Open Sans" w:cs="Open Sans"/>
        </w:rPr>
        <w:t xml:space="preserve">, endorse and adhere to the PGME Safety Policy. </w:t>
      </w:r>
    </w:p>
    <w:p w14:paraId="7FA223A6" w14:textId="4B3C9D13" w:rsidR="002241B7" w:rsidRPr="00CB0BBA" w:rsidRDefault="002241B7" w:rsidP="002241B7">
      <w:pPr>
        <w:pStyle w:val="ListParagraph"/>
        <w:widowControl w:val="0"/>
        <w:numPr>
          <w:ilvl w:val="0"/>
          <w:numId w:val="12"/>
        </w:numPr>
        <w:autoSpaceDE w:val="0"/>
        <w:autoSpaceDN w:val="0"/>
        <w:contextualSpacing w:val="0"/>
        <w:rPr>
          <w:rFonts w:ascii="Open Sans" w:hAnsi="Open Sans" w:cs="Open Sans"/>
        </w:rPr>
      </w:pPr>
      <w:r w:rsidRPr="00CB0BBA">
        <w:rPr>
          <w:rFonts w:ascii="Open Sans" w:hAnsi="Open Sans" w:cs="Open Sans"/>
        </w:rPr>
        <w:t xml:space="preserve">React promptly to address safety and wellness concerns. (see Appendix </w:t>
      </w:r>
      <w:r w:rsidR="00F03C6F">
        <w:rPr>
          <w:rFonts w:ascii="Open Sans" w:hAnsi="Open Sans" w:cs="Open Sans"/>
        </w:rPr>
        <w:t>A</w:t>
      </w:r>
      <w:r w:rsidRPr="00CB0BBA">
        <w:rPr>
          <w:rFonts w:ascii="Open Sans" w:hAnsi="Open Sans" w:cs="Open Sans"/>
        </w:rPr>
        <w:t>)</w:t>
      </w:r>
    </w:p>
    <w:p w14:paraId="0A3E8A66" w14:textId="77777777" w:rsidR="002241B7" w:rsidRPr="00CB0BBA" w:rsidRDefault="002241B7" w:rsidP="002241B7">
      <w:pPr>
        <w:pStyle w:val="ListParagraph"/>
        <w:widowControl w:val="0"/>
        <w:numPr>
          <w:ilvl w:val="0"/>
          <w:numId w:val="12"/>
        </w:numPr>
        <w:autoSpaceDE w:val="0"/>
        <w:autoSpaceDN w:val="0"/>
        <w:contextualSpacing w:val="0"/>
        <w:rPr>
          <w:rFonts w:ascii="Open Sans" w:hAnsi="Open Sans" w:cs="Open Sans"/>
        </w:rPr>
      </w:pPr>
      <w:r w:rsidRPr="00CB0BBA">
        <w:rPr>
          <w:rFonts w:ascii="Open Sans" w:hAnsi="Open Sans" w:cs="Open Sans"/>
        </w:rPr>
        <w:t>Report all safety concerns/incidents</w:t>
      </w:r>
      <w:r>
        <w:rPr>
          <w:rFonts w:ascii="Open Sans" w:hAnsi="Open Sans" w:cs="Open Sans"/>
        </w:rPr>
        <w:t>,</w:t>
      </w:r>
      <w:r w:rsidRPr="00CB0BBA">
        <w:rPr>
          <w:rFonts w:ascii="Open Sans" w:hAnsi="Open Sans" w:cs="Open Sans"/>
        </w:rPr>
        <w:t xml:space="preserve"> actions taken</w:t>
      </w:r>
      <w:r>
        <w:rPr>
          <w:rFonts w:ascii="Open Sans" w:hAnsi="Open Sans" w:cs="Open Sans"/>
        </w:rPr>
        <w:t>,</w:t>
      </w:r>
      <w:r w:rsidRPr="00CB0BBA">
        <w:rPr>
          <w:rFonts w:ascii="Open Sans" w:hAnsi="Open Sans" w:cs="Open Sans"/>
        </w:rPr>
        <w:t xml:space="preserve"> and outcomes when relevant, to the PGME Office (</w:t>
      </w:r>
      <w:hyperlink r:id="rId26" w:history="1">
        <w:r w:rsidRPr="00CB0BBA">
          <w:rPr>
            <w:rStyle w:val="Hyperlink"/>
            <w:rFonts w:ascii="Open Sans" w:hAnsi="Open Sans" w:cs="Open Sans"/>
          </w:rPr>
          <w:t>Reporting Form</w:t>
        </w:r>
      </w:hyperlink>
      <w:r w:rsidRPr="00CB0BBA">
        <w:rPr>
          <w:rFonts w:ascii="Open Sans" w:hAnsi="Open Sans" w:cs="Open Sans"/>
        </w:rPr>
        <w:t xml:space="preserve">). </w:t>
      </w:r>
    </w:p>
    <w:p w14:paraId="1C501E88" w14:textId="77777777" w:rsidR="002241B7" w:rsidRPr="00CB0BBA" w:rsidRDefault="002241B7" w:rsidP="002241B7">
      <w:pPr>
        <w:pStyle w:val="ListParagraph"/>
        <w:widowControl w:val="0"/>
        <w:numPr>
          <w:ilvl w:val="0"/>
          <w:numId w:val="12"/>
        </w:numPr>
        <w:autoSpaceDE w:val="0"/>
        <w:autoSpaceDN w:val="0"/>
        <w:contextualSpacing w:val="0"/>
        <w:rPr>
          <w:rFonts w:ascii="Open Sans" w:hAnsi="Open Sans" w:cs="Open Sans"/>
        </w:rPr>
      </w:pPr>
      <w:r w:rsidRPr="00CB0BBA">
        <w:rPr>
          <w:rFonts w:ascii="Open Sans" w:hAnsi="Open Sans" w:cs="Open Sans"/>
        </w:rPr>
        <w:t>Protect trainees from any negative impact or reprisal as a result of reporting a safety concern.</w:t>
      </w:r>
    </w:p>
    <w:p w14:paraId="26BEEDA8" w14:textId="0DDDCE6E" w:rsidR="002241B7" w:rsidRPr="00030A3B" w:rsidRDefault="002241B7" w:rsidP="00030A3B">
      <w:pPr>
        <w:pStyle w:val="ListParagraph"/>
        <w:widowControl w:val="0"/>
        <w:numPr>
          <w:ilvl w:val="0"/>
          <w:numId w:val="12"/>
        </w:numPr>
        <w:autoSpaceDE w:val="0"/>
        <w:autoSpaceDN w:val="0"/>
        <w:contextualSpacing w:val="0"/>
        <w:rPr>
          <w:rFonts w:ascii="Open Sans" w:hAnsi="Open Sans" w:cs="Open Sans"/>
        </w:rPr>
      </w:pPr>
      <w:r w:rsidRPr="00CB0BBA">
        <w:rPr>
          <w:rFonts w:ascii="Open Sans" w:hAnsi="Open Sans" w:cs="Open Sans"/>
        </w:rPr>
        <w:t>Ensure trainees are not negatively impacted for refusing to engage in clinical or educational experiences if they feel at risk in doing so. It is recognized that there are times (</w:t>
      </w:r>
      <w:r>
        <w:rPr>
          <w:rFonts w:ascii="Open Sans" w:hAnsi="Open Sans" w:cs="Open Sans"/>
        </w:rPr>
        <w:t>e.g.</w:t>
      </w:r>
      <w:r w:rsidRPr="00CB0BBA">
        <w:rPr>
          <w:rFonts w:ascii="Open Sans" w:hAnsi="Open Sans" w:cs="Open Sans"/>
        </w:rPr>
        <w:t xml:space="preserve"> in outbreaks of infectious diseases), when a residual risk will remain after all known precautions are taken. Professional responsibility to patients may require engaging in </w:t>
      </w:r>
      <w:r>
        <w:rPr>
          <w:rFonts w:ascii="Open Sans" w:hAnsi="Open Sans" w:cs="Open Sans"/>
        </w:rPr>
        <w:t xml:space="preserve">patient </w:t>
      </w:r>
      <w:r w:rsidRPr="00CB0BBA">
        <w:rPr>
          <w:rFonts w:ascii="Open Sans" w:hAnsi="Open Sans" w:cs="Open Sans"/>
        </w:rPr>
        <w:t xml:space="preserve">care despite these risks. </w:t>
      </w:r>
    </w:p>
    <w:p w14:paraId="7B6ED284" w14:textId="77777777" w:rsidR="002241B7" w:rsidRPr="00CB0BBA" w:rsidRDefault="002241B7" w:rsidP="002241B7">
      <w:pPr>
        <w:pStyle w:val="ListParagraph"/>
        <w:widowControl w:val="0"/>
        <w:numPr>
          <w:ilvl w:val="0"/>
          <w:numId w:val="11"/>
        </w:numPr>
        <w:autoSpaceDE w:val="0"/>
        <w:autoSpaceDN w:val="0"/>
        <w:contextualSpacing w:val="0"/>
        <w:rPr>
          <w:rFonts w:ascii="Open Sans" w:hAnsi="Open Sans" w:cs="Open Sans"/>
        </w:rPr>
      </w:pPr>
      <w:r w:rsidRPr="00CB0BBA">
        <w:rPr>
          <w:rFonts w:ascii="Open Sans" w:hAnsi="Open Sans" w:cs="Open Sans"/>
        </w:rPr>
        <w:t>Provide a rotation/alternate learning experience</w:t>
      </w:r>
      <w:r>
        <w:rPr>
          <w:rFonts w:ascii="Open Sans" w:hAnsi="Open Sans" w:cs="Open Sans"/>
        </w:rPr>
        <w:t xml:space="preserve"> </w:t>
      </w:r>
      <w:r w:rsidRPr="00CB0BBA">
        <w:rPr>
          <w:rFonts w:ascii="Open Sans" w:hAnsi="Open Sans" w:cs="Open Sans"/>
        </w:rPr>
        <w:t>site-specific orientation for trainees, and ensure they are made aware of relevant safety policies before beginning clinical duties. Site</w:t>
      </w:r>
      <w:r>
        <w:rPr>
          <w:rFonts w:ascii="Open Sans" w:hAnsi="Open Sans" w:cs="Open Sans"/>
        </w:rPr>
        <w:t>-</w:t>
      </w:r>
      <w:r w:rsidRPr="00CB0BBA">
        <w:rPr>
          <w:rFonts w:ascii="Open Sans" w:hAnsi="Open Sans" w:cs="Open Sans"/>
        </w:rPr>
        <w:t xml:space="preserve">specific orientations may be delegated to a site supervisor, placement coordinator, or other as identified by the learning site. </w:t>
      </w:r>
    </w:p>
    <w:p w14:paraId="658F1CB8" w14:textId="77777777" w:rsidR="002241B7" w:rsidRPr="00CB0BBA" w:rsidRDefault="002241B7" w:rsidP="002241B7">
      <w:pPr>
        <w:pStyle w:val="ListParagraph"/>
        <w:widowControl w:val="0"/>
        <w:numPr>
          <w:ilvl w:val="0"/>
          <w:numId w:val="11"/>
        </w:numPr>
        <w:autoSpaceDE w:val="0"/>
        <w:autoSpaceDN w:val="0"/>
        <w:contextualSpacing w:val="0"/>
        <w:rPr>
          <w:rFonts w:ascii="Open Sans" w:hAnsi="Open Sans" w:cs="Open Sans"/>
        </w:rPr>
      </w:pPr>
      <w:r w:rsidRPr="00CB0BBA">
        <w:rPr>
          <w:rFonts w:ascii="Open Sans" w:hAnsi="Open Sans" w:cs="Open Sans"/>
        </w:rPr>
        <w:t>Promote a culture in which trainees are encouraged, and feel supported, to report and discuss safety concerns involving all aspects of trainees’ safety including articulating mechanisms to report breaches of cultural, psychological, professional</w:t>
      </w:r>
      <w:r>
        <w:rPr>
          <w:rFonts w:ascii="Open Sans" w:hAnsi="Open Sans" w:cs="Open Sans"/>
        </w:rPr>
        <w:t>,</w:t>
      </w:r>
      <w:r w:rsidRPr="00CB0BBA">
        <w:rPr>
          <w:rFonts w:ascii="Open Sans" w:hAnsi="Open Sans" w:cs="Open Sans"/>
        </w:rPr>
        <w:t xml:space="preserve"> and physical safety without fear of reprisal. </w:t>
      </w:r>
    </w:p>
    <w:p w14:paraId="28E940D9" w14:textId="77777777" w:rsidR="002241B7" w:rsidRPr="00CB0BBA" w:rsidRDefault="002241B7" w:rsidP="002241B7">
      <w:pPr>
        <w:pStyle w:val="ListParagraph"/>
        <w:widowControl w:val="0"/>
        <w:numPr>
          <w:ilvl w:val="0"/>
          <w:numId w:val="11"/>
        </w:numPr>
        <w:autoSpaceDE w:val="0"/>
        <w:autoSpaceDN w:val="0"/>
        <w:contextualSpacing w:val="0"/>
        <w:rPr>
          <w:rFonts w:ascii="Open Sans" w:hAnsi="Open Sans" w:cs="Open Sans"/>
        </w:rPr>
      </w:pPr>
      <w:r w:rsidRPr="00CB0BBA">
        <w:rPr>
          <w:rFonts w:ascii="Open Sans" w:hAnsi="Open Sans" w:cs="Open Sans"/>
        </w:rPr>
        <w:t xml:space="preserve">Review the PGME policy with their Residency Program Committee for relevance to the training environment of the program. Program-specific policies cannot conflict with the PGME Trainee Safety Policy, the Queen’s University Harassment and Discrimination Prevention Policy and/or the Sexual Violence Policy. </w:t>
      </w:r>
    </w:p>
    <w:p w14:paraId="37DC2500" w14:textId="40B93BEA" w:rsidR="002241B7" w:rsidRPr="00CB0BBA" w:rsidRDefault="002241B7" w:rsidP="002B2DF4">
      <w:pPr>
        <w:pStyle w:val="ListParagraph"/>
        <w:widowControl w:val="0"/>
        <w:autoSpaceDE w:val="0"/>
        <w:autoSpaceDN w:val="0"/>
        <w:contextualSpacing w:val="0"/>
        <w:rPr>
          <w:rFonts w:ascii="Open Sans" w:hAnsi="Open Sans" w:cs="Open Sans"/>
        </w:rPr>
      </w:pPr>
    </w:p>
    <w:p w14:paraId="59A44797" w14:textId="16D98E24" w:rsidR="00C23E45" w:rsidRPr="004A2778" w:rsidRDefault="00C23E45" w:rsidP="00C23E45">
      <w:pPr>
        <w:rPr>
          <w:rFonts w:ascii="Open Sans" w:eastAsia="Times New Roman" w:hAnsi="Open Sans" w:cs="Open Sans"/>
        </w:rPr>
      </w:pPr>
      <w:r w:rsidRPr="004A2778">
        <w:rPr>
          <w:rFonts w:ascii="Open Sans" w:eastAsia="Times New Roman" w:hAnsi="Open Sans" w:cs="Open Sans"/>
        </w:rPr>
        <w:t xml:space="preserve">The trainee </w:t>
      </w:r>
      <w:r w:rsidR="003B1011">
        <w:rPr>
          <w:rFonts w:ascii="Open Sans" w:eastAsia="Times New Roman" w:hAnsi="Open Sans" w:cs="Open Sans"/>
        </w:rPr>
        <w:t>will</w:t>
      </w:r>
      <w:r w:rsidR="002B2DF4">
        <w:rPr>
          <w:rFonts w:ascii="Open Sans" w:eastAsia="Times New Roman" w:hAnsi="Open Sans" w:cs="Open Sans"/>
        </w:rPr>
        <w:t>:</w:t>
      </w:r>
    </w:p>
    <w:p w14:paraId="08636714" w14:textId="77777777" w:rsidR="002241B7" w:rsidRPr="00CB0BBA" w:rsidRDefault="002241B7" w:rsidP="002241B7">
      <w:pPr>
        <w:pStyle w:val="ListParagraph"/>
        <w:widowControl w:val="0"/>
        <w:numPr>
          <w:ilvl w:val="0"/>
          <w:numId w:val="10"/>
        </w:numPr>
        <w:autoSpaceDE w:val="0"/>
        <w:autoSpaceDN w:val="0"/>
        <w:contextualSpacing w:val="0"/>
        <w:rPr>
          <w:rFonts w:ascii="Open Sans" w:hAnsi="Open Sans" w:cs="Open Sans"/>
        </w:rPr>
      </w:pPr>
      <w:r w:rsidRPr="00CB0BBA">
        <w:rPr>
          <w:rFonts w:ascii="Open Sans" w:hAnsi="Open Sans" w:cs="Open Sans"/>
        </w:rPr>
        <w:t xml:space="preserve">Participate in workplace safety training and orientation sessions as required by employer, PGME, the program and clinical teaching site(s). </w:t>
      </w:r>
    </w:p>
    <w:p w14:paraId="68762947" w14:textId="77777777" w:rsidR="002241B7" w:rsidRPr="00CB0BBA" w:rsidRDefault="002241B7" w:rsidP="002241B7">
      <w:pPr>
        <w:pStyle w:val="ListParagraph"/>
        <w:widowControl w:val="0"/>
        <w:numPr>
          <w:ilvl w:val="0"/>
          <w:numId w:val="10"/>
        </w:numPr>
        <w:autoSpaceDE w:val="0"/>
        <w:autoSpaceDN w:val="0"/>
        <w:contextualSpacing w:val="0"/>
        <w:rPr>
          <w:rFonts w:ascii="Open Sans" w:hAnsi="Open Sans" w:cs="Open Sans"/>
        </w:rPr>
      </w:pPr>
      <w:r w:rsidRPr="00CB0BBA">
        <w:rPr>
          <w:rFonts w:ascii="Open Sans" w:hAnsi="Open Sans" w:cs="Open Sans"/>
        </w:rPr>
        <w:t xml:space="preserve">Comply with workplace safety policies and procedures including use of personal protective equipment and radiation protective garments. </w:t>
      </w:r>
    </w:p>
    <w:p w14:paraId="181A7FC8" w14:textId="07098824" w:rsidR="002241B7" w:rsidRPr="00CB0BBA" w:rsidRDefault="002241B7" w:rsidP="002241B7">
      <w:pPr>
        <w:pStyle w:val="ListParagraph"/>
        <w:widowControl w:val="0"/>
        <w:numPr>
          <w:ilvl w:val="1"/>
          <w:numId w:val="10"/>
        </w:numPr>
        <w:autoSpaceDE w:val="0"/>
        <w:autoSpaceDN w:val="0"/>
        <w:contextualSpacing w:val="0"/>
        <w:rPr>
          <w:rFonts w:ascii="Open Sans" w:hAnsi="Open Sans" w:cs="Open Sans"/>
        </w:rPr>
      </w:pPr>
      <w:r w:rsidRPr="00CB0BBA">
        <w:rPr>
          <w:rFonts w:ascii="Open Sans" w:hAnsi="Open Sans" w:cs="Open Sans"/>
        </w:rPr>
        <w:t xml:space="preserve">Report injuries within 24 hours to the appropriate Occupational Health and Safety or via Queen’s Environmental Health and Safety. (See Appendix </w:t>
      </w:r>
      <w:r w:rsidR="00F03C6F">
        <w:rPr>
          <w:rFonts w:ascii="Open Sans" w:hAnsi="Open Sans" w:cs="Open Sans"/>
        </w:rPr>
        <w:t>C, PGME Safety Policy</w:t>
      </w:r>
      <w:r w:rsidRPr="00CB0BBA">
        <w:rPr>
          <w:rFonts w:ascii="Open Sans" w:hAnsi="Open Sans" w:cs="Open Sans"/>
        </w:rPr>
        <w:t xml:space="preserve">) </w:t>
      </w:r>
    </w:p>
    <w:p w14:paraId="4BA4E037" w14:textId="77777777" w:rsidR="002241B7" w:rsidRPr="00CB0BBA" w:rsidRDefault="002241B7" w:rsidP="002241B7">
      <w:pPr>
        <w:pStyle w:val="ListParagraph"/>
        <w:widowControl w:val="0"/>
        <w:numPr>
          <w:ilvl w:val="0"/>
          <w:numId w:val="10"/>
        </w:numPr>
        <w:autoSpaceDE w:val="0"/>
        <w:autoSpaceDN w:val="0"/>
        <w:contextualSpacing w:val="0"/>
        <w:rPr>
          <w:rFonts w:ascii="Open Sans" w:hAnsi="Open Sans" w:cs="Open Sans"/>
        </w:rPr>
      </w:pPr>
      <w:r w:rsidRPr="00CB0BBA">
        <w:rPr>
          <w:rFonts w:ascii="Open Sans" w:hAnsi="Open Sans" w:cs="Open Sans"/>
        </w:rPr>
        <w:t xml:space="preserve">Be </w:t>
      </w:r>
      <w:proofErr w:type="gramStart"/>
      <w:r w:rsidRPr="00CB0BBA">
        <w:rPr>
          <w:rFonts w:ascii="Open Sans" w:hAnsi="Open Sans" w:cs="Open Sans"/>
        </w:rPr>
        <w:t>up-to-date</w:t>
      </w:r>
      <w:proofErr w:type="gramEnd"/>
      <w:r w:rsidRPr="00CB0BBA">
        <w:rPr>
          <w:rFonts w:ascii="Open Sans" w:hAnsi="Open Sans" w:cs="Open Sans"/>
        </w:rPr>
        <w:t xml:space="preserve"> on required immunizations. </w:t>
      </w:r>
    </w:p>
    <w:p w14:paraId="0F3A7F8A" w14:textId="4B1C361D" w:rsidR="002241B7" w:rsidRPr="00CB0BBA" w:rsidRDefault="002241B7" w:rsidP="002241B7">
      <w:pPr>
        <w:pStyle w:val="ListParagraph"/>
        <w:widowControl w:val="0"/>
        <w:numPr>
          <w:ilvl w:val="0"/>
          <w:numId w:val="10"/>
        </w:numPr>
        <w:autoSpaceDE w:val="0"/>
        <w:autoSpaceDN w:val="0"/>
        <w:contextualSpacing w:val="0"/>
        <w:rPr>
          <w:rFonts w:ascii="Open Sans" w:hAnsi="Open Sans" w:cs="Open Sans"/>
        </w:rPr>
      </w:pPr>
      <w:r w:rsidRPr="00CB0BBA">
        <w:rPr>
          <w:rFonts w:ascii="Open Sans" w:hAnsi="Open Sans" w:cs="Open Sans"/>
        </w:rPr>
        <w:t xml:space="preserve">Communicate any safety concerns for themselves, colleagues, or patients to their supervisor, program, hospital administrator, </w:t>
      </w:r>
      <w:r w:rsidR="00427D08">
        <w:rPr>
          <w:rFonts w:ascii="Open Sans" w:hAnsi="Open Sans" w:cs="Open Sans"/>
        </w:rPr>
        <w:t xml:space="preserve">PARO, </w:t>
      </w:r>
      <w:r w:rsidRPr="00CB0BBA">
        <w:rPr>
          <w:rFonts w:ascii="Open Sans" w:hAnsi="Open Sans" w:cs="Open Sans"/>
        </w:rPr>
        <w:t xml:space="preserve">PGME Wellness Office, Queen’s University Human Rights and Equity Office, or the PGME </w:t>
      </w:r>
      <w:r w:rsidRPr="00CB0BBA">
        <w:rPr>
          <w:rFonts w:ascii="Open Sans" w:hAnsi="Open Sans" w:cs="Open Sans"/>
        </w:rPr>
        <w:lastRenderedPageBreak/>
        <w:t>Office</w:t>
      </w:r>
      <w:r w:rsidR="00427D08">
        <w:rPr>
          <w:rFonts w:ascii="Open Sans" w:hAnsi="Open Sans" w:cs="Open Sans"/>
        </w:rPr>
        <w:t xml:space="preserve">. </w:t>
      </w:r>
    </w:p>
    <w:p w14:paraId="523B97A4" w14:textId="77777777" w:rsidR="002241B7" w:rsidRPr="00CB0BBA" w:rsidRDefault="002241B7" w:rsidP="002241B7">
      <w:pPr>
        <w:pStyle w:val="ListParagraph"/>
        <w:widowControl w:val="0"/>
        <w:numPr>
          <w:ilvl w:val="0"/>
          <w:numId w:val="10"/>
        </w:numPr>
        <w:autoSpaceDE w:val="0"/>
        <w:autoSpaceDN w:val="0"/>
        <w:contextualSpacing w:val="0"/>
        <w:rPr>
          <w:rFonts w:ascii="Open Sans" w:hAnsi="Open Sans" w:cs="Open Sans"/>
        </w:rPr>
      </w:pPr>
      <w:r w:rsidRPr="00CB0BBA">
        <w:rPr>
          <w:rFonts w:ascii="Open Sans" w:hAnsi="Open Sans" w:cs="Open Sans"/>
        </w:rPr>
        <w:t xml:space="preserve">Exercise judgement and apply critical thinking skills with respect to evaluating all workplace safety risks. </w:t>
      </w:r>
    </w:p>
    <w:p w14:paraId="46EFACF5" w14:textId="3E813A22" w:rsidR="002241B7" w:rsidRPr="00030A3B" w:rsidRDefault="002241B7" w:rsidP="00030A3B">
      <w:pPr>
        <w:pStyle w:val="ListParagraph"/>
        <w:widowControl w:val="0"/>
        <w:numPr>
          <w:ilvl w:val="0"/>
          <w:numId w:val="10"/>
        </w:numPr>
        <w:autoSpaceDE w:val="0"/>
        <w:autoSpaceDN w:val="0"/>
        <w:contextualSpacing w:val="0"/>
        <w:rPr>
          <w:rFonts w:ascii="Open Sans" w:hAnsi="Open Sans" w:cs="Open Sans"/>
        </w:rPr>
      </w:pPr>
      <w:r w:rsidRPr="00CB0BBA">
        <w:rPr>
          <w:rFonts w:ascii="Open Sans" w:hAnsi="Open Sans" w:cs="Open Sans"/>
        </w:rPr>
        <w:t xml:space="preserve">Recognize and request support from their program or immediate supervisor when they are impaired (e.g. fatigued, emotionally stressed, or impaired for any other reason to the point that it would reasonably be expected to impact personal, patient and/or other’s safety. (See </w:t>
      </w:r>
      <w:r w:rsidR="0044155A">
        <w:rPr>
          <w:rFonts w:ascii="Open Sans" w:hAnsi="Open Sans" w:cs="Open Sans"/>
        </w:rPr>
        <w:t xml:space="preserve">also </w:t>
      </w:r>
      <w:r w:rsidRPr="00CB0BBA">
        <w:rPr>
          <w:rFonts w:ascii="Open Sans" w:hAnsi="Open Sans" w:cs="Open Sans"/>
        </w:rPr>
        <w:t>Fatigue Risk Management Policy)</w:t>
      </w:r>
    </w:p>
    <w:p w14:paraId="7393769D" w14:textId="4F583ABE" w:rsidR="000F737B" w:rsidRPr="004A2778" w:rsidRDefault="003B1011" w:rsidP="000F737B">
      <w:pPr>
        <w:pStyle w:val="ListParagraph"/>
        <w:numPr>
          <w:ilvl w:val="0"/>
          <w:numId w:val="10"/>
        </w:numPr>
        <w:rPr>
          <w:rFonts w:ascii="Open Sans" w:eastAsia="Times New Roman" w:hAnsi="Open Sans" w:cs="Open Sans"/>
        </w:rPr>
      </w:pPr>
      <w:r>
        <w:rPr>
          <w:rFonts w:ascii="Open Sans" w:eastAsia="Times New Roman" w:hAnsi="Open Sans" w:cs="Open Sans"/>
        </w:rPr>
        <w:t xml:space="preserve"> Adhere</w:t>
      </w:r>
      <w:r w:rsidR="000F737B" w:rsidRPr="004A2778">
        <w:rPr>
          <w:rFonts w:ascii="Open Sans" w:eastAsia="Times New Roman" w:hAnsi="Open Sans" w:cs="Open Sans"/>
        </w:rPr>
        <w:t xml:space="preserve"> to the relevant health and safety policies and procedures of their current teaching site. </w:t>
      </w:r>
    </w:p>
    <w:p w14:paraId="3DFA81E3" w14:textId="529F0AFF" w:rsidR="000F737B" w:rsidRDefault="003B1011" w:rsidP="00FB086A">
      <w:pPr>
        <w:pStyle w:val="ListParagraph"/>
        <w:numPr>
          <w:ilvl w:val="0"/>
          <w:numId w:val="10"/>
        </w:numPr>
        <w:rPr>
          <w:rFonts w:ascii="Open Sans" w:eastAsia="Times New Roman" w:hAnsi="Open Sans" w:cs="Open Sans"/>
        </w:rPr>
      </w:pPr>
      <w:r>
        <w:rPr>
          <w:rFonts w:ascii="Open Sans" w:eastAsia="Times New Roman" w:hAnsi="Open Sans" w:cs="Open Sans"/>
        </w:rPr>
        <w:t>Immediately notify</w:t>
      </w:r>
      <w:r w:rsidR="000F737B" w:rsidRPr="004A2778">
        <w:rPr>
          <w:rFonts w:ascii="Open Sans" w:eastAsia="Times New Roman" w:hAnsi="Open Sans" w:cs="Open Sans"/>
        </w:rPr>
        <w:t xml:space="preserve"> their supervisor, clinical administrator, or </w:t>
      </w:r>
      <w:r w:rsidR="00B22265">
        <w:rPr>
          <w:rFonts w:ascii="Open Sans" w:eastAsia="Times New Roman" w:hAnsi="Open Sans" w:cs="Open Sans"/>
        </w:rPr>
        <w:t>senior trainee</w:t>
      </w:r>
      <w:r w:rsidR="00457BA4">
        <w:rPr>
          <w:rFonts w:ascii="Open Sans" w:eastAsia="Times New Roman" w:hAnsi="Open Sans" w:cs="Open Sans"/>
        </w:rPr>
        <w:t xml:space="preserve"> (or more senior person)</w:t>
      </w:r>
      <w:r w:rsidR="000F737B" w:rsidRPr="004A2778">
        <w:rPr>
          <w:rFonts w:ascii="Open Sans" w:eastAsia="Times New Roman" w:hAnsi="Open Sans" w:cs="Open Sans"/>
        </w:rPr>
        <w:t xml:space="preserve"> of perceived safety concerns</w:t>
      </w:r>
    </w:p>
    <w:p w14:paraId="141CD712" w14:textId="441C09C9" w:rsidR="004F2A85" w:rsidRPr="004A2778" w:rsidRDefault="004F2A85" w:rsidP="00FB086A">
      <w:pPr>
        <w:pStyle w:val="ListParagraph"/>
        <w:numPr>
          <w:ilvl w:val="0"/>
          <w:numId w:val="10"/>
        </w:numPr>
        <w:rPr>
          <w:rFonts w:ascii="Open Sans" w:eastAsia="Times New Roman" w:hAnsi="Open Sans" w:cs="Open Sans"/>
        </w:rPr>
      </w:pPr>
      <w:r>
        <w:rPr>
          <w:rFonts w:ascii="Open Sans" w:eastAsia="Times New Roman" w:hAnsi="Open Sans" w:cs="Open Sans"/>
        </w:rPr>
        <w:t>Contact PARO, or other Wellness Supports, if there has been a safety issue and support is required.</w:t>
      </w:r>
    </w:p>
    <w:p w14:paraId="313A5DEB" w14:textId="13B88859" w:rsidR="000F737B" w:rsidRPr="004A2778" w:rsidRDefault="003B1011" w:rsidP="00FB086A">
      <w:pPr>
        <w:pStyle w:val="ListParagraph"/>
        <w:numPr>
          <w:ilvl w:val="0"/>
          <w:numId w:val="10"/>
        </w:numPr>
        <w:rPr>
          <w:rFonts w:ascii="Open Sans" w:eastAsia="Times New Roman" w:hAnsi="Open Sans" w:cs="Open Sans"/>
        </w:rPr>
      </w:pPr>
      <w:r>
        <w:rPr>
          <w:rFonts w:ascii="Open Sans" w:eastAsia="Times New Roman" w:hAnsi="Open Sans" w:cs="Open Sans"/>
        </w:rPr>
        <w:t xml:space="preserve">Contact </w:t>
      </w:r>
      <w:r w:rsidR="000F737B" w:rsidRPr="004A2778">
        <w:rPr>
          <w:rFonts w:ascii="Open Sans" w:eastAsia="Times New Roman" w:hAnsi="Open Sans" w:cs="Open Sans"/>
        </w:rPr>
        <w:t xml:space="preserve"> their Program Director, the Associate Dean, PGME or the PGME Wellness Office</w:t>
      </w:r>
      <w:r>
        <w:rPr>
          <w:rFonts w:ascii="Open Sans" w:eastAsia="Times New Roman" w:hAnsi="Open Sans" w:cs="Open Sans"/>
        </w:rPr>
        <w:t xml:space="preserve">, if involved </w:t>
      </w:r>
      <w:r w:rsidRPr="004A2778">
        <w:rPr>
          <w:rFonts w:ascii="Open Sans" w:eastAsia="Times New Roman" w:hAnsi="Open Sans" w:cs="Open Sans"/>
        </w:rPr>
        <w:t xml:space="preserve">in </w:t>
      </w:r>
      <w:r>
        <w:rPr>
          <w:rFonts w:ascii="Open Sans" w:eastAsia="Times New Roman" w:hAnsi="Open Sans" w:cs="Open Sans"/>
        </w:rPr>
        <w:t xml:space="preserve">a </w:t>
      </w:r>
      <w:r w:rsidRPr="004A2778">
        <w:rPr>
          <w:rFonts w:ascii="Open Sans" w:eastAsia="Times New Roman" w:hAnsi="Open Sans" w:cs="Open Sans"/>
        </w:rPr>
        <w:t>safety-related event,</w:t>
      </w:r>
      <w:r>
        <w:rPr>
          <w:rFonts w:ascii="Open Sans" w:eastAsia="Times New Roman" w:hAnsi="Open Sans" w:cs="Open Sans"/>
        </w:rPr>
        <w:t xml:space="preserve"> or </w:t>
      </w:r>
      <w:r w:rsidRPr="004A2778">
        <w:rPr>
          <w:rFonts w:ascii="Open Sans" w:eastAsia="Times New Roman" w:hAnsi="Open Sans" w:cs="Open Sans"/>
        </w:rPr>
        <w:t xml:space="preserve">have </w:t>
      </w:r>
      <w:r>
        <w:rPr>
          <w:rFonts w:ascii="Open Sans" w:eastAsia="Times New Roman" w:hAnsi="Open Sans" w:cs="Open Sans"/>
        </w:rPr>
        <w:t xml:space="preserve">concerns about their safety in the learning environment. </w:t>
      </w:r>
    </w:p>
    <w:p w14:paraId="5FC3BA67" w14:textId="29538BCF" w:rsidR="003B1011" w:rsidRDefault="003B1011" w:rsidP="00FB086A">
      <w:pPr>
        <w:pStyle w:val="ListParagraph"/>
        <w:numPr>
          <w:ilvl w:val="0"/>
          <w:numId w:val="10"/>
        </w:numPr>
        <w:rPr>
          <w:rFonts w:ascii="Open Sans" w:eastAsia="Times New Roman" w:hAnsi="Open Sans" w:cs="Open Sans"/>
        </w:rPr>
      </w:pPr>
      <w:r>
        <w:rPr>
          <w:rFonts w:ascii="Open Sans" w:eastAsia="Times New Roman" w:hAnsi="Open Sans" w:cs="Open Sans"/>
        </w:rPr>
        <w:t>Use</w:t>
      </w:r>
      <w:r w:rsidR="000F737B" w:rsidRPr="004A2778">
        <w:rPr>
          <w:rFonts w:ascii="Open Sans" w:eastAsia="Times New Roman" w:hAnsi="Open Sans" w:cs="Open Sans"/>
        </w:rPr>
        <w:t xml:space="preserve"> their best judgment when deciding if, when, where, and how to engage in clinical and/or educational experiences</w:t>
      </w:r>
      <w:r w:rsidR="00E30308">
        <w:rPr>
          <w:rFonts w:ascii="Open Sans" w:eastAsia="Times New Roman" w:hAnsi="Open Sans" w:cs="Open Sans"/>
        </w:rPr>
        <w:t>:</w:t>
      </w:r>
    </w:p>
    <w:p w14:paraId="61FF9B2F" w14:textId="77777777" w:rsidR="003B1011" w:rsidRDefault="003B1011" w:rsidP="003B1011">
      <w:pPr>
        <w:pStyle w:val="ListParagraph"/>
        <w:numPr>
          <w:ilvl w:val="1"/>
          <w:numId w:val="10"/>
        </w:numPr>
        <w:rPr>
          <w:rFonts w:ascii="Open Sans" w:eastAsia="Times New Roman" w:hAnsi="Open Sans" w:cs="Open Sans"/>
        </w:rPr>
      </w:pPr>
      <w:r w:rsidRPr="004A2778">
        <w:rPr>
          <w:rFonts w:ascii="Open Sans" w:eastAsia="Times New Roman" w:hAnsi="Open Sans" w:cs="Open Sans"/>
        </w:rPr>
        <w:t xml:space="preserve">At times, a trainee may be called upon to respond to an acute situation involving a patient which poses a risk to the trainee’s personal safety and wellbeing. Trainees are expected to consider the effect on themselves and the patient when deciding on a course of action. </w:t>
      </w:r>
    </w:p>
    <w:p w14:paraId="1170ABC7" w14:textId="6A737309" w:rsidR="000F737B" w:rsidRPr="004A2778" w:rsidRDefault="003B1011" w:rsidP="00030A3B">
      <w:pPr>
        <w:pStyle w:val="ListParagraph"/>
        <w:numPr>
          <w:ilvl w:val="1"/>
          <w:numId w:val="10"/>
        </w:numPr>
        <w:rPr>
          <w:rFonts w:ascii="Open Sans" w:eastAsia="Times New Roman" w:hAnsi="Open Sans" w:cs="Open Sans"/>
        </w:rPr>
      </w:pPr>
      <w:r w:rsidRPr="004A2778">
        <w:rPr>
          <w:rFonts w:ascii="Open Sans" w:eastAsia="Times New Roman" w:hAnsi="Open Sans" w:cs="Open Sans"/>
        </w:rPr>
        <w:t xml:space="preserve">Every effort should be made to consult more experienced health care providers or staff and seek assistance, support or alternative courses of action. </w:t>
      </w:r>
    </w:p>
    <w:p w14:paraId="0E96FDCC" w14:textId="05275700" w:rsidR="000F737B" w:rsidRPr="004A2778" w:rsidRDefault="003B1011" w:rsidP="00FB086A">
      <w:pPr>
        <w:pStyle w:val="ListParagraph"/>
        <w:numPr>
          <w:ilvl w:val="0"/>
          <w:numId w:val="10"/>
        </w:numPr>
        <w:rPr>
          <w:rFonts w:ascii="Open Sans" w:eastAsia="Times New Roman" w:hAnsi="Open Sans" w:cs="Open Sans"/>
        </w:rPr>
      </w:pPr>
      <w:r>
        <w:rPr>
          <w:rFonts w:ascii="Open Sans" w:eastAsia="Times New Roman" w:hAnsi="Open Sans" w:cs="Open Sans"/>
        </w:rPr>
        <w:t xml:space="preserve">Report to the site supervisor immediately, and to the program director (or delegate) at the earliest reasonable time,  </w:t>
      </w:r>
      <w:r w:rsidR="00E30308">
        <w:rPr>
          <w:rFonts w:ascii="Open Sans" w:eastAsia="Times New Roman" w:hAnsi="Open Sans" w:cs="Open Sans"/>
        </w:rPr>
        <w:t xml:space="preserve">if </w:t>
      </w:r>
      <w:r>
        <w:rPr>
          <w:rFonts w:ascii="Open Sans" w:eastAsia="Times New Roman" w:hAnsi="Open Sans" w:cs="Open Sans"/>
        </w:rPr>
        <w:t xml:space="preserve">they don’t feel they can proceed continue work because of a safety concern. </w:t>
      </w:r>
    </w:p>
    <w:p w14:paraId="1A7737CA" w14:textId="2AC66D10" w:rsidR="00353427" w:rsidRPr="004A2778" w:rsidRDefault="003B1011" w:rsidP="00C23E45">
      <w:pPr>
        <w:pStyle w:val="ListParagraph"/>
        <w:numPr>
          <w:ilvl w:val="0"/>
          <w:numId w:val="10"/>
        </w:numPr>
        <w:rPr>
          <w:rFonts w:ascii="Open Sans" w:eastAsia="Times New Roman" w:hAnsi="Open Sans" w:cs="Open Sans"/>
        </w:rPr>
      </w:pPr>
      <w:r>
        <w:rPr>
          <w:rFonts w:ascii="Open Sans" w:eastAsia="Times New Roman" w:hAnsi="Open Sans" w:cs="Open Sans"/>
        </w:rPr>
        <w:t>Requests for accommodation</w:t>
      </w:r>
      <w:r w:rsidR="00353427" w:rsidRPr="004A2778">
        <w:rPr>
          <w:rFonts w:ascii="Open Sans" w:eastAsia="Times New Roman" w:hAnsi="Open Sans" w:cs="Open Sans"/>
        </w:rPr>
        <w:t xml:space="preserve"> should </w:t>
      </w:r>
      <w:r>
        <w:rPr>
          <w:rFonts w:ascii="Open Sans" w:eastAsia="Times New Roman" w:hAnsi="Open Sans" w:cs="Open Sans"/>
        </w:rPr>
        <w:t xml:space="preserve">be in accordance with the </w:t>
      </w:r>
      <w:r w:rsidR="00353427" w:rsidRPr="004A2778">
        <w:rPr>
          <w:rFonts w:ascii="Open Sans" w:eastAsia="Times New Roman" w:hAnsi="Open Sans" w:cs="Open Sans"/>
        </w:rPr>
        <w:t xml:space="preserve"> Accommodations Policy and follow the appropriate procedures. (link to policy) </w:t>
      </w:r>
    </w:p>
    <w:p w14:paraId="15F37BB3" w14:textId="77777777" w:rsidR="000F737B" w:rsidRPr="004A2778" w:rsidRDefault="000F737B" w:rsidP="00C23E45">
      <w:pPr>
        <w:rPr>
          <w:rFonts w:ascii="Open Sans" w:eastAsia="Times New Roman" w:hAnsi="Open Sans" w:cs="Open Sans"/>
        </w:rPr>
      </w:pPr>
    </w:p>
    <w:p w14:paraId="27FD7FB8" w14:textId="2D48F5B9" w:rsidR="00C23E45" w:rsidRPr="004A2778" w:rsidRDefault="00C23E45" w:rsidP="00C23E45">
      <w:pPr>
        <w:rPr>
          <w:rFonts w:ascii="Open Sans" w:eastAsia="Times New Roman" w:hAnsi="Open Sans" w:cs="Open Sans"/>
        </w:rPr>
      </w:pPr>
      <w:r w:rsidRPr="004A2778">
        <w:rPr>
          <w:rFonts w:ascii="Open Sans" w:eastAsia="Times New Roman" w:hAnsi="Open Sans" w:cs="Open Sans"/>
        </w:rPr>
        <w:t xml:space="preserve">The hospital site/affiliated clinic and/or community teaching practice </w:t>
      </w:r>
      <w:r w:rsidR="002B2DF4">
        <w:rPr>
          <w:rFonts w:ascii="Open Sans" w:eastAsia="Times New Roman" w:hAnsi="Open Sans" w:cs="Open Sans"/>
        </w:rPr>
        <w:t xml:space="preserve">will: </w:t>
      </w:r>
    </w:p>
    <w:p w14:paraId="26AF355A" w14:textId="1952C40D" w:rsidR="000F737B" w:rsidRPr="004A2778" w:rsidRDefault="00AA40BF" w:rsidP="000F737B">
      <w:pPr>
        <w:pStyle w:val="ListParagraph"/>
        <w:numPr>
          <w:ilvl w:val="0"/>
          <w:numId w:val="9"/>
        </w:numPr>
        <w:rPr>
          <w:rFonts w:ascii="Open Sans" w:eastAsia="Times New Roman" w:hAnsi="Open Sans" w:cs="Open Sans"/>
        </w:rPr>
      </w:pPr>
      <w:r w:rsidRPr="004A2778">
        <w:rPr>
          <w:rFonts w:ascii="Open Sans" w:eastAsia="Times New Roman" w:hAnsi="Open Sans" w:cs="Open Sans"/>
        </w:rPr>
        <w:t>All</w:t>
      </w:r>
      <w:r w:rsidR="00C03DA9" w:rsidRPr="004A2778">
        <w:rPr>
          <w:rFonts w:ascii="Open Sans" w:eastAsia="Times New Roman" w:hAnsi="Open Sans" w:cs="Open Sans"/>
        </w:rPr>
        <w:t xml:space="preserve"> affiliated teaching sites as well as ambulatory, outpatient and private practice locales are accountable for the environmental, occupational, and personal health and safety of the</w:t>
      </w:r>
      <w:r w:rsidR="00C23E45" w:rsidRPr="004A2778">
        <w:rPr>
          <w:rFonts w:ascii="Open Sans" w:eastAsia="Times New Roman" w:hAnsi="Open Sans" w:cs="Open Sans"/>
        </w:rPr>
        <w:t xml:space="preserve"> </w:t>
      </w:r>
      <w:r w:rsidR="001D62B0">
        <w:rPr>
          <w:rFonts w:ascii="Open Sans" w:eastAsia="Times New Roman" w:hAnsi="Open Sans" w:cs="Open Sans"/>
        </w:rPr>
        <w:t>t</w:t>
      </w:r>
      <w:r w:rsidR="001D62B0" w:rsidRPr="004A2778">
        <w:rPr>
          <w:rFonts w:ascii="Open Sans" w:eastAsia="Times New Roman" w:hAnsi="Open Sans" w:cs="Open Sans"/>
        </w:rPr>
        <w:t xml:space="preserve">rainees </w:t>
      </w:r>
      <w:r w:rsidR="00C23E45" w:rsidRPr="004A2778">
        <w:rPr>
          <w:rFonts w:ascii="Open Sans" w:eastAsia="Times New Roman" w:hAnsi="Open Sans" w:cs="Open Sans"/>
        </w:rPr>
        <w:t xml:space="preserve">engaged in the provision of clinical care. </w:t>
      </w:r>
    </w:p>
    <w:p w14:paraId="65645381" w14:textId="77777777" w:rsidR="000F737B" w:rsidRPr="004A2778" w:rsidRDefault="00C23E45" w:rsidP="000F737B">
      <w:pPr>
        <w:pStyle w:val="ListParagraph"/>
        <w:numPr>
          <w:ilvl w:val="0"/>
          <w:numId w:val="9"/>
        </w:numPr>
        <w:rPr>
          <w:rFonts w:ascii="Open Sans" w:eastAsia="Times New Roman" w:hAnsi="Open Sans" w:cs="Open Sans"/>
        </w:rPr>
      </w:pPr>
      <w:r w:rsidRPr="004A2778">
        <w:rPr>
          <w:rFonts w:ascii="Open Sans" w:eastAsia="Times New Roman" w:hAnsi="Open Sans" w:cs="Open Sans"/>
        </w:rPr>
        <w:lastRenderedPageBreak/>
        <w:t xml:space="preserve">All teaching sites must provide an orientation to the learning and working environment including information relevant to occupational health. </w:t>
      </w:r>
    </w:p>
    <w:p w14:paraId="07137CCD" w14:textId="1D3C5B20" w:rsidR="003B1011" w:rsidRPr="002B2DF4" w:rsidRDefault="00C03DA9" w:rsidP="002B2DF4">
      <w:pPr>
        <w:pStyle w:val="ListParagraph"/>
        <w:numPr>
          <w:ilvl w:val="0"/>
          <w:numId w:val="9"/>
        </w:numPr>
        <w:ind w:left="709" w:hanging="349"/>
        <w:rPr>
          <w:rFonts w:ascii="Open Sans" w:eastAsia="Times New Roman" w:hAnsi="Open Sans" w:cs="Open Sans"/>
        </w:rPr>
      </w:pPr>
      <w:r w:rsidRPr="004A2778">
        <w:rPr>
          <w:rFonts w:ascii="Open Sans" w:eastAsia="Times New Roman" w:hAnsi="Open Sans" w:cs="Open Sans"/>
        </w:rPr>
        <w:t>All teaching sites must meet the requirements of the P</w:t>
      </w:r>
      <w:r w:rsidR="00674626" w:rsidRPr="004A2778">
        <w:rPr>
          <w:rFonts w:ascii="Open Sans" w:eastAsia="Times New Roman" w:hAnsi="Open Sans" w:cs="Open Sans"/>
        </w:rPr>
        <w:t>ARO</w:t>
      </w:r>
      <w:r w:rsidR="00B22265">
        <w:rPr>
          <w:rFonts w:ascii="Open Sans" w:eastAsia="Times New Roman" w:hAnsi="Open Sans" w:cs="Open Sans"/>
        </w:rPr>
        <w:t>-OTH</w:t>
      </w:r>
      <w:r w:rsidRPr="004A2778">
        <w:rPr>
          <w:rFonts w:ascii="Open Sans" w:eastAsia="Times New Roman" w:hAnsi="Open Sans" w:cs="Open Sans"/>
        </w:rPr>
        <w:t xml:space="preserve"> </w:t>
      </w:r>
      <w:r w:rsidR="00B22265">
        <w:rPr>
          <w:rFonts w:ascii="Open Sans" w:eastAsia="Times New Roman" w:hAnsi="Open Sans" w:cs="Open Sans"/>
        </w:rPr>
        <w:t>C</w:t>
      </w:r>
      <w:r w:rsidRPr="004A2778">
        <w:rPr>
          <w:rFonts w:ascii="Open Sans" w:eastAsia="Times New Roman" w:hAnsi="Open Sans" w:cs="Open Sans"/>
        </w:rPr>
        <w:t>ollective</w:t>
      </w:r>
      <w:r w:rsidR="002B2DF4">
        <w:rPr>
          <w:rFonts w:ascii="Open Sans" w:eastAsia="Times New Roman" w:hAnsi="Open Sans" w:cs="Open Sans"/>
        </w:rPr>
        <w:t xml:space="preserve"> </w:t>
      </w:r>
      <w:proofErr w:type="spellStart"/>
      <w:r w:rsidR="00B22265">
        <w:rPr>
          <w:rFonts w:ascii="Open Sans" w:eastAsia="Times New Roman" w:hAnsi="Open Sans" w:cs="Open Sans"/>
        </w:rPr>
        <w:t>A</w:t>
      </w:r>
      <w:r w:rsidRPr="004A2778">
        <w:rPr>
          <w:rFonts w:ascii="Open Sans" w:eastAsia="Times New Roman" w:hAnsi="Open Sans" w:cs="Open Sans"/>
        </w:rPr>
        <w:t>greement.</w:t>
      </w:r>
      <w:r w:rsidR="000F737B" w:rsidRPr="002B2DF4">
        <w:rPr>
          <w:rFonts w:ascii="Open Sans" w:eastAsia="Times New Roman" w:hAnsi="Open Sans" w:cs="Open Sans"/>
        </w:rPr>
        <w:t>All</w:t>
      </w:r>
      <w:proofErr w:type="spellEnd"/>
      <w:r w:rsidR="000F737B" w:rsidRPr="002B2DF4">
        <w:rPr>
          <w:rFonts w:ascii="Open Sans" w:eastAsia="Times New Roman" w:hAnsi="Open Sans" w:cs="Open Sans"/>
        </w:rPr>
        <w:t xml:space="preserve"> teaching sites will share the reporting mechanism and process for </w:t>
      </w:r>
      <w:r w:rsidR="001A77CF">
        <w:rPr>
          <w:rFonts w:ascii="Open Sans" w:eastAsia="Times New Roman" w:hAnsi="Open Sans" w:cs="Open Sans"/>
        </w:rPr>
        <w:t xml:space="preserve">    </w:t>
      </w:r>
      <w:r w:rsidR="000F737B" w:rsidRPr="002B2DF4">
        <w:rPr>
          <w:rFonts w:ascii="Open Sans" w:eastAsia="Times New Roman" w:hAnsi="Open Sans" w:cs="Open Sans"/>
        </w:rPr>
        <w:t xml:space="preserve">workplace </w:t>
      </w:r>
      <w:proofErr w:type="spellStart"/>
      <w:r w:rsidR="000F737B" w:rsidRPr="002B2DF4">
        <w:rPr>
          <w:rFonts w:ascii="Open Sans" w:eastAsia="Times New Roman" w:hAnsi="Open Sans" w:cs="Open Sans"/>
        </w:rPr>
        <w:t>injuries</w:t>
      </w:r>
      <w:r w:rsidR="003B1011" w:rsidRPr="002B2DF4">
        <w:rPr>
          <w:rFonts w:ascii="Open Sans" w:eastAsia="Times New Roman" w:hAnsi="Open Sans" w:cs="Open Sans"/>
        </w:rPr>
        <w:t>Proc</w:t>
      </w:r>
      <w:r w:rsidR="0044155A" w:rsidRPr="002B2DF4">
        <w:rPr>
          <w:rFonts w:ascii="Open Sans" w:eastAsia="Times New Roman" w:hAnsi="Open Sans" w:cs="Open Sans"/>
        </w:rPr>
        <w:t>e</w:t>
      </w:r>
      <w:r w:rsidR="003B1011" w:rsidRPr="002B2DF4">
        <w:rPr>
          <w:rFonts w:ascii="Open Sans" w:eastAsia="Times New Roman" w:hAnsi="Open Sans" w:cs="Open Sans"/>
        </w:rPr>
        <w:t>dures</w:t>
      </w:r>
      <w:proofErr w:type="spellEnd"/>
    </w:p>
    <w:p w14:paraId="485A529B" w14:textId="77777777" w:rsidR="003B1011" w:rsidRPr="00030A3B" w:rsidRDefault="003B1011" w:rsidP="003B1011">
      <w:pPr>
        <w:pStyle w:val="ListParagraph"/>
        <w:numPr>
          <w:ilvl w:val="0"/>
          <w:numId w:val="9"/>
        </w:numPr>
        <w:rPr>
          <w:rFonts w:ascii="Open Sans" w:eastAsia="Times New Roman" w:hAnsi="Open Sans" w:cs="Open Sans"/>
        </w:rPr>
      </w:pPr>
      <w:r w:rsidRPr="00030A3B">
        <w:rPr>
          <w:rFonts w:ascii="Open Sans" w:eastAsia="Times New Roman" w:hAnsi="Open Sans" w:cs="Open Sans"/>
        </w:rPr>
        <w:t>The training program requires residents to engage in the following specific situations that may pose a safety risk: (**select or add as necessary**)</w:t>
      </w:r>
    </w:p>
    <w:p w14:paraId="4C1FE26B" w14:textId="77777777" w:rsidR="003B1011" w:rsidRPr="004A2778" w:rsidRDefault="003B1011" w:rsidP="003B1011">
      <w:pPr>
        <w:ind w:left="2160"/>
        <w:rPr>
          <w:rFonts w:ascii="Open Sans" w:eastAsia="Times New Roman" w:hAnsi="Open Sans" w:cs="Open Sans"/>
        </w:rPr>
      </w:pPr>
      <w:r w:rsidRPr="004A2778">
        <w:rPr>
          <w:rFonts w:ascii="Open Sans" w:eastAsia="Times New Roman" w:hAnsi="Open Sans" w:cs="Open Sans"/>
        </w:rPr>
        <w:sym w:font="Symbol" w:char="F0B7"/>
      </w:r>
      <w:r w:rsidRPr="004A2778">
        <w:rPr>
          <w:rFonts w:ascii="Open Sans" w:eastAsia="Times New Roman" w:hAnsi="Open Sans" w:cs="Open Sans"/>
        </w:rPr>
        <w:t>house calls</w:t>
      </w:r>
    </w:p>
    <w:p w14:paraId="7E3E021A" w14:textId="77777777" w:rsidR="003B1011" w:rsidRPr="004A2778" w:rsidRDefault="003B1011" w:rsidP="003B1011">
      <w:pPr>
        <w:ind w:left="2160"/>
        <w:rPr>
          <w:rFonts w:ascii="Open Sans" w:eastAsia="Times New Roman" w:hAnsi="Open Sans" w:cs="Open Sans"/>
        </w:rPr>
      </w:pPr>
      <w:r w:rsidRPr="004A2778">
        <w:rPr>
          <w:rFonts w:ascii="Open Sans" w:eastAsia="Times New Roman" w:hAnsi="Open Sans" w:cs="Open Sans"/>
        </w:rPr>
        <w:sym w:font="Symbol" w:char="F0B7"/>
      </w:r>
      <w:r w:rsidRPr="004A2778">
        <w:rPr>
          <w:rFonts w:ascii="Open Sans" w:eastAsia="Times New Roman" w:hAnsi="Open Sans" w:cs="Open Sans"/>
        </w:rPr>
        <w:t>work in isolated or poorly protected environments</w:t>
      </w:r>
    </w:p>
    <w:p w14:paraId="2BE39A7B" w14:textId="77777777" w:rsidR="003B1011" w:rsidRPr="004A2778" w:rsidRDefault="003B1011" w:rsidP="003B1011">
      <w:pPr>
        <w:ind w:left="2160"/>
        <w:rPr>
          <w:rFonts w:ascii="Open Sans" w:eastAsia="Times New Roman" w:hAnsi="Open Sans" w:cs="Open Sans"/>
        </w:rPr>
      </w:pPr>
      <w:r w:rsidRPr="004A2778">
        <w:rPr>
          <w:rFonts w:ascii="Open Sans" w:eastAsia="Times New Roman" w:hAnsi="Open Sans" w:cs="Open Sans"/>
        </w:rPr>
        <w:sym w:font="Symbol" w:char="F0B7"/>
      </w:r>
      <w:r w:rsidRPr="004A2778">
        <w:rPr>
          <w:rFonts w:ascii="Open Sans" w:eastAsia="Times New Roman" w:hAnsi="Open Sans" w:cs="Open Sans"/>
        </w:rPr>
        <w:t>exposure to potentially dangerous environments</w:t>
      </w:r>
    </w:p>
    <w:p w14:paraId="55AA1E0D" w14:textId="77777777" w:rsidR="003B1011" w:rsidRPr="004A2778" w:rsidRDefault="003B1011" w:rsidP="003B1011">
      <w:pPr>
        <w:ind w:left="2160"/>
        <w:rPr>
          <w:rFonts w:ascii="Open Sans" w:eastAsia="Times New Roman" w:hAnsi="Open Sans" w:cs="Open Sans"/>
        </w:rPr>
      </w:pPr>
      <w:r w:rsidRPr="004A2778">
        <w:rPr>
          <w:rFonts w:ascii="Open Sans" w:eastAsia="Times New Roman" w:hAnsi="Open Sans" w:cs="Open Sans"/>
        </w:rPr>
        <w:sym w:font="Symbol" w:char="F0B7"/>
      </w:r>
      <w:r w:rsidRPr="004A2778">
        <w:rPr>
          <w:rFonts w:ascii="Open Sans" w:eastAsia="Times New Roman" w:hAnsi="Open Sans" w:cs="Open Sans"/>
        </w:rPr>
        <w:t xml:space="preserve">exposure to potentially harmful </w:t>
      </w:r>
      <w:proofErr w:type="spellStart"/>
      <w:r w:rsidRPr="004A2778">
        <w:rPr>
          <w:rFonts w:ascii="Open Sans" w:eastAsia="Times New Roman" w:hAnsi="Open Sans" w:cs="Open Sans"/>
        </w:rPr>
        <w:t>bod</w:t>
      </w:r>
      <w:r>
        <w:rPr>
          <w:rFonts w:ascii="Open Sans" w:eastAsia="Times New Roman" w:hAnsi="Open Sans" w:cs="Open Sans"/>
        </w:rPr>
        <w:t>y</w:t>
      </w:r>
      <w:r w:rsidRPr="004A2778">
        <w:rPr>
          <w:rFonts w:ascii="Open Sans" w:eastAsia="Times New Roman" w:hAnsi="Open Sans" w:cs="Open Sans"/>
        </w:rPr>
        <w:t>fluids</w:t>
      </w:r>
      <w:proofErr w:type="spellEnd"/>
    </w:p>
    <w:p w14:paraId="7A4FA97E" w14:textId="77777777" w:rsidR="003B1011" w:rsidRPr="004A2778" w:rsidRDefault="003B1011" w:rsidP="003B1011">
      <w:pPr>
        <w:ind w:left="2160"/>
        <w:rPr>
          <w:rFonts w:ascii="Open Sans" w:eastAsia="Times New Roman" w:hAnsi="Open Sans" w:cs="Open Sans"/>
        </w:rPr>
      </w:pPr>
      <w:r w:rsidRPr="004A2778">
        <w:rPr>
          <w:rFonts w:ascii="Open Sans" w:eastAsia="Times New Roman" w:hAnsi="Open Sans" w:cs="Open Sans"/>
        </w:rPr>
        <w:sym w:font="Symbol" w:char="F0B7"/>
      </w:r>
      <w:r w:rsidRPr="004A2778">
        <w:rPr>
          <w:rFonts w:ascii="Open Sans" w:eastAsia="Times New Roman" w:hAnsi="Open Sans" w:cs="Open Sans"/>
        </w:rPr>
        <w:t>exposure to environmental hazards</w:t>
      </w:r>
    </w:p>
    <w:p w14:paraId="5D263FA2" w14:textId="77777777" w:rsidR="003B1011" w:rsidRPr="004A2778" w:rsidRDefault="003B1011" w:rsidP="003B1011">
      <w:pPr>
        <w:ind w:left="2160"/>
        <w:rPr>
          <w:rFonts w:ascii="Open Sans" w:eastAsia="Times New Roman" w:hAnsi="Open Sans" w:cs="Open Sans"/>
        </w:rPr>
      </w:pPr>
      <w:r w:rsidRPr="004A2778">
        <w:rPr>
          <w:rFonts w:ascii="Open Sans" w:eastAsia="Times New Roman" w:hAnsi="Open Sans" w:cs="Open Sans"/>
        </w:rPr>
        <w:sym w:font="Symbol" w:char="F0B7"/>
      </w:r>
      <w:r w:rsidRPr="004A2778">
        <w:rPr>
          <w:rFonts w:ascii="Open Sans" w:eastAsia="Times New Roman" w:hAnsi="Open Sans" w:cs="Open Sans"/>
        </w:rPr>
        <w:t>encounters with potentially violent or aggressive patients</w:t>
      </w:r>
    </w:p>
    <w:p w14:paraId="1F64033E" w14:textId="77777777" w:rsidR="003B1011" w:rsidRPr="004A2778" w:rsidRDefault="003B1011" w:rsidP="003B1011">
      <w:pPr>
        <w:ind w:left="2160"/>
        <w:rPr>
          <w:rFonts w:ascii="Open Sans" w:eastAsia="Times New Roman" w:hAnsi="Open Sans" w:cs="Open Sans"/>
        </w:rPr>
      </w:pPr>
      <w:r w:rsidRPr="004A2778">
        <w:rPr>
          <w:rFonts w:ascii="Open Sans" w:eastAsia="Times New Roman" w:hAnsi="Open Sans" w:cs="Open Sans"/>
        </w:rPr>
        <w:sym w:font="Symbol" w:char="F0B7"/>
      </w:r>
      <w:r w:rsidRPr="004A2778">
        <w:rPr>
          <w:rFonts w:ascii="Open Sans" w:eastAsia="Times New Roman" w:hAnsi="Open Sans" w:cs="Open Sans"/>
        </w:rPr>
        <w:t>exposures to potentially dangerous equipment and/or high-risk transportation</w:t>
      </w:r>
    </w:p>
    <w:p w14:paraId="5ADD2FBF" w14:textId="77777777" w:rsidR="003B1011" w:rsidRPr="004A2778" w:rsidRDefault="003B1011" w:rsidP="003B1011">
      <w:pPr>
        <w:pStyle w:val="ListParagraph"/>
        <w:numPr>
          <w:ilvl w:val="0"/>
          <w:numId w:val="9"/>
        </w:numPr>
        <w:rPr>
          <w:rFonts w:ascii="Open Sans" w:eastAsia="Times New Roman" w:hAnsi="Open Sans" w:cs="Open Sans"/>
        </w:rPr>
      </w:pPr>
      <w:r w:rsidRPr="004A2778">
        <w:rPr>
          <w:rFonts w:ascii="Open Sans" w:eastAsia="Times New Roman" w:hAnsi="Open Sans" w:cs="Open Sans"/>
        </w:rPr>
        <w:t xml:space="preserve">The program commits to providing trainees with a full disclosure of foreseeable potential risks associated with these </w:t>
      </w:r>
      <w:r>
        <w:rPr>
          <w:rFonts w:ascii="Open Sans" w:eastAsia="Times New Roman" w:hAnsi="Open Sans" w:cs="Open Sans"/>
        </w:rPr>
        <w:t>situations.</w:t>
      </w:r>
      <w:r w:rsidRPr="004A2778">
        <w:rPr>
          <w:rFonts w:ascii="Open Sans" w:eastAsia="Times New Roman" w:hAnsi="Open Sans" w:cs="Open Sans"/>
        </w:rPr>
        <w:t xml:space="preserve"> </w:t>
      </w:r>
    </w:p>
    <w:p w14:paraId="591CB4D7" w14:textId="737F062C" w:rsidR="003B1011" w:rsidRPr="002B2DF4" w:rsidRDefault="003B1011" w:rsidP="002B2DF4">
      <w:pPr>
        <w:pStyle w:val="ListParagraph"/>
        <w:numPr>
          <w:ilvl w:val="0"/>
          <w:numId w:val="9"/>
        </w:numPr>
        <w:rPr>
          <w:rFonts w:ascii="Open Sans" w:eastAsia="Times New Roman" w:hAnsi="Open Sans" w:cs="Open Sans"/>
        </w:rPr>
      </w:pPr>
      <w:r w:rsidRPr="004A2778">
        <w:rPr>
          <w:rFonts w:ascii="Open Sans" w:eastAsia="Times New Roman" w:hAnsi="Open Sans" w:cs="Open Sans"/>
        </w:rPr>
        <w:t xml:space="preserve">The program will ensure that trainees receive education and preparation for these activities using best available evidence and practices and assess trainees </w:t>
      </w:r>
      <w:r w:rsidR="0044155A">
        <w:rPr>
          <w:rFonts w:ascii="Open Sans" w:eastAsia="Times New Roman" w:hAnsi="Open Sans" w:cs="Open Sans"/>
        </w:rPr>
        <w:t xml:space="preserve">as deemed </w:t>
      </w:r>
      <w:r w:rsidRPr="004A2778">
        <w:rPr>
          <w:rFonts w:ascii="Open Sans" w:eastAsia="Times New Roman" w:hAnsi="Open Sans" w:cs="Open Sans"/>
        </w:rPr>
        <w:t xml:space="preserve">appropriate understanding prior to involvement in these </w:t>
      </w:r>
      <w:proofErr w:type="spellStart"/>
      <w:r w:rsidRPr="004A2778">
        <w:rPr>
          <w:rFonts w:ascii="Open Sans" w:eastAsia="Times New Roman" w:hAnsi="Open Sans" w:cs="Open Sans"/>
        </w:rPr>
        <w:t>activities.</w:t>
      </w:r>
      <w:r w:rsidRPr="002B2DF4">
        <w:rPr>
          <w:rFonts w:ascii="Open Sans" w:eastAsia="Times New Roman" w:hAnsi="Open Sans" w:cs="Open Sans"/>
        </w:rPr>
        <w:t>Trainees</w:t>
      </w:r>
      <w:proofErr w:type="spellEnd"/>
      <w:r w:rsidRPr="002B2DF4">
        <w:rPr>
          <w:rFonts w:ascii="Open Sans" w:eastAsia="Times New Roman" w:hAnsi="Open Sans" w:cs="Open Sans"/>
        </w:rPr>
        <w:t xml:space="preserve"> will not be required to see patients alone in any of the above</w:t>
      </w:r>
      <w:r w:rsidR="00EC6D28" w:rsidRPr="002B2DF4">
        <w:rPr>
          <w:rFonts w:ascii="Open Sans" w:eastAsia="Times New Roman" w:hAnsi="Open Sans" w:cs="Open Sans"/>
        </w:rPr>
        <w:t xml:space="preserve"> </w:t>
      </w:r>
      <w:r w:rsidRPr="002B2DF4">
        <w:rPr>
          <w:rFonts w:ascii="Open Sans" w:eastAsia="Times New Roman" w:hAnsi="Open Sans" w:cs="Open Sans"/>
        </w:rPr>
        <w:t>situations if not appropriately supervised</w:t>
      </w:r>
    </w:p>
    <w:p w14:paraId="3D527D23" w14:textId="6DE46075" w:rsidR="003B1011" w:rsidRPr="004A2778" w:rsidRDefault="003B1011" w:rsidP="003B1011">
      <w:pPr>
        <w:pStyle w:val="ListParagraph"/>
        <w:numPr>
          <w:ilvl w:val="0"/>
          <w:numId w:val="9"/>
        </w:numPr>
        <w:rPr>
          <w:rFonts w:ascii="Open Sans" w:eastAsia="Times New Roman" w:hAnsi="Open Sans" w:cs="Open Sans"/>
        </w:rPr>
      </w:pPr>
      <w:r w:rsidRPr="004A2778">
        <w:rPr>
          <w:rFonts w:ascii="Open Sans" w:eastAsia="Times New Roman" w:hAnsi="Open Sans" w:cs="Open Sans"/>
        </w:rPr>
        <w:t>A trainee should not encounter negative repercussions for decisions they made in good faith related to personal safety concerns.</w:t>
      </w:r>
    </w:p>
    <w:p w14:paraId="20978A2C" w14:textId="29E1C606" w:rsidR="003B1011" w:rsidRDefault="003B1011" w:rsidP="003B1011">
      <w:pPr>
        <w:pStyle w:val="ListParagraph"/>
        <w:numPr>
          <w:ilvl w:val="0"/>
          <w:numId w:val="9"/>
        </w:numPr>
        <w:rPr>
          <w:rFonts w:ascii="Open Sans" w:eastAsia="Times New Roman" w:hAnsi="Open Sans" w:cs="Open Sans"/>
        </w:rPr>
      </w:pPr>
      <w:r w:rsidRPr="004A2778">
        <w:rPr>
          <w:rFonts w:ascii="Open Sans" w:eastAsia="Times New Roman" w:hAnsi="Open Sans" w:cs="Open Sans"/>
        </w:rPr>
        <w:t xml:space="preserve">The Program Committee, or delegated committee, will review all concerns brought forth and take steps to minimize future risk. </w:t>
      </w:r>
    </w:p>
    <w:p w14:paraId="4EE3075A" w14:textId="442B28A3" w:rsidR="00BE38EF" w:rsidRDefault="00BE38EF" w:rsidP="00BE38EF">
      <w:pPr>
        <w:pStyle w:val="ListParagraph"/>
        <w:widowControl w:val="0"/>
        <w:numPr>
          <w:ilvl w:val="0"/>
          <w:numId w:val="9"/>
        </w:numPr>
        <w:autoSpaceDE w:val="0"/>
        <w:autoSpaceDN w:val="0"/>
        <w:contextualSpacing w:val="0"/>
        <w:rPr>
          <w:rFonts w:ascii="Open Sans" w:hAnsi="Open Sans" w:cs="Open Sans"/>
        </w:rPr>
      </w:pPr>
      <w:r>
        <w:rPr>
          <w:rFonts w:ascii="Open Sans" w:hAnsi="Open Sans" w:cs="Open Sans"/>
        </w:rPr>
        <w:t xml:space="preserve">Programs are proactive in fostering an environment that allows for trainees to identify  cultural, physical, professional and psychological safety concerns. </w:t>
      </w:r>
    </w:p>
    <w:p w14:paraId="769DEF51" w14:textId="2FA5904D" w:rsidR="00BE38EF" w:rsidRDefault="00BE38EF" w:rsidP="00BE38EF">
      <w:pPr>
        <w:pStyle w:val="ListParagraph"/>
        <w:widowControl w:val="0"/>
        <w:numPr>
          <w:ilvl w:val="0"/>
          <w:numId w:val="9"/>
        </w:numPr>
        <w:autoSpaceDE w:val="0"/>
        <w:autoSpaceDN w:val="0"/>
        <w:contextualSpacing w:val="0"/>
        <w:rPr>
          <w:rFonts w:ascii="Open Sans" w:hAnsi="Open Sans" w:cs="Open Sans"/>
        </w:rPr>
      </w:pPr>
      <w:r>
        <w:rPr>
          <w:rFonts w:ascii="Open Sans" w:hAnsi="Open Sans" w:cs="Open Sans"/>
        </w:rPr>
        <w:t xml:space="preserve">Where a trainee reports a concern, they are supported in reporting and are not subject to reprisal, intimidation or harassment. </w:t>
      </w:r>
    </w:p>
    <w:p w14:paraId="23F2FEA6" w14:textId="62E9BE13" w:rsidR="00BE38EF" w:rsidRDefault="00BE38EF" w:rsidP="00BE38EF">
      <w:pPr>
        <w:pStyle w:val="ListParagraph"/>
        <w:widowControl w:val="0"/>
        <w:numPr>
          <w:ilvl w:val="0"/>
          <w:numId w:val="9"/>
        </w:numPr>
        <w:autoSpaceDE w:val="0"/>
        <w:autoSpaceDN w:val="0"/>
        <w:contextualSpacing w:val="0"/>
        <w:rPr>
          <w:rFonts w:ascii="Open Sans" w:hAnsi="Open Sans" w:cs="Open Sans"/>
        </w:rPr>
      </w:pPr>
      <w:r>
        <w:rPr>
          <w:rFonts w:ascii="Open Sans" w:hAnsi="Open Sans" w:cs="Open Sans"/>
        </w:rPr>
        <w:t xml:space="preserve">Programs will identify opportunities to conduct continuous quality improvement relying on qualitative and quantitative data gathered through the program reporting mechanisms. </w:t>
      </w:r>
    </w:p>
    <w:p w14:paraId="5E679419" w14:textId="3C1FE279" w:rsidR="00BE38EF" w:rsidRDefault="00BE38EF" w:rsidP="00BE38EF">
      <w:pPr>
        <w:pStyle w:val="ListParagraph"/>
        <w:numPr>
          <w:ilvl w:val="0"/>
          <w:numId w:val="9"/>
        </w:numPr>
        <w:rPr>
          <w:rFonts w:ascii="Open Sans" w:eastAsia="Times New Roman" w:hAnsi="Open Sans" w:cs="Open Sans"/>
        </w:rPr>
      </w:pPr>
      <w:r>
        <w:rPr>
          <w:rFonts w:ascii="Open Sans" w:hAnsi="Open Sans" w:cs="Open Sans"/>
        </w:rPr>
        <w:t>There are opportunities to debrief critical incidents and adverse events within the program fostering collegial sharing of information and providing support to trainees.</w:t>
      </w:r>
    </w:p>
    <w:p w14:paraId="68033D23" w14:textId="14DD8714" w:rsidR="003B1011" w:rsidRPr="00030A3B" w:rsidRDefault="003B1011" w:rsidP="003B1011">
      <w:pPr>
        <w:pStyle w:val="ListParagraph"/>
        <w:numPr>
          <w:ilvl w:val="0"/>
          <w:numId w:val="9"/>
        </w:numPr>
        <w:rPr>
          <w:rFonts w:ascii="Open Sans" w:eastAsia="Times New Roman" w:hAnsi="Open Sans" w:cs="Open Sans"/>
        </w:rPr>
      </w:pPr>
      <w:r>
        <w:rPr>
          <w:rFonts w:ascii="Open Sans" w:eastAsia="Times New Roman" w:hAnsi="Open Sans" w:cs="Open Sans"/>
        </w:rPr>
        <w:t>Where a trainee</w:t>
      </w:r>
      <w:r w:rsidRPr="004A2778">
        <w:rPr>
          <w:rFonts w:ascii="Open Sans" w:eastAsia="Times New Roman" w:hAnsi="Open Sans" w:cs="Open Sans"/>
        </w:rPr>
        <w:t xml:space="preserve"> repeatedly fail</w:t>
      </w:r>
      <w:r>
        <w:rPr>
          <w:rFonts w:ascii="Open Sans" w:eastAsia="Times New Roman" w:hAnsi="Open Sans" w:cs="Open Sans"/>
        </w:rPr>
        <w:t>s</w:t>
      </w:r>
      <w:r w:rsidRPr="004A2778">
        <w:rPr>
          <w:rFonts w:ascii="Open Sans" w:eastAsia="Times New Roman" w:hAnsi="Open Sans" w:cs="Open Sans"/>
        </w:rPr>
        <w:t xml:space="preserve"> to engage in an activity that can be reasonably considered part of their scope of practice, that is a mandated component of the training, and for which all means of risk reduction and </w:t>
      </w:r>
      <w:r w:rsidRPr="004A2778">
        <w:rPr>
          <w:rFonts w:ascii="Open Sans" w:eastAsia="Times New Roman" w:hAnsi="Open Sans" w:cs="Open Sans"/>
        </w:rPr>
        <w:lastRenderedPageBreak/>
        <w:t xml:space="preserve">education have been instituted by the program, the program committee, or delegate, will review the circumstances and determine </w:t>
      </w:r>
      <w:r w:rsidR="0044155A">
        <w:rPr>
          <w:rFonts w:ascii="Open Sans" w:eastAsia="Times New Roman" w:hAnsi="Open Sans" w:cs="Open Sans"/>
        </w:rPr>
        <w:t xml:space="preserve">if a modified learning plan or other outcome as identified in the Assessment, Promotion and Appeals Policy (APA) would be required. </w:t>
      </w:r>
      <w:r w:rsidRPr="004A2778">
        <w:rPr>
          <w:rFonts w:ascii="Open Sans" w:eastAsia="Times New Roman" w:hAnsi="Open Sans" w:cs="Open Sans"/>
        </w:rPr>
        <w:t xml:space="preserve"> Any appeal of this decision would follow the Appeal Process outlined in the </w:t>
      </w:r>
      <w:hyperlink r:id="rId27" w:history="1">
        <w:r w:rsidR="0044155A" w:rsidRPr="0044155A">
          <w:rPr>
            <w:rStyle w:val="Hyperlink"/>
            <w:rFonts w:ascii="Open Sans" w:eastAsia="Times New Roman" w:hAnsi="Open Sans" w:cs="Open Sans"/>
          </w:rPr>
          <w:t>APA</w:t>
        </w:r>
      </w:hyperlink>
      <w:r w:rsidR="0044155A">
        <w:rPr>
          <w:rFonts w:ascii="Open Sans" w:eastAsia="Times New Roman" w:hAnsi="Open Sans" w:cs="Open Sans"/>
        </w:rPr>
        <w:t xml:space="preserve">. </w:t>
      </w:r>
    </w:p>
    <w:p w14:paraId="709C8762" w14:textId="702381C0" w:rsidR="003B1011" w:rsidRDefault="003B1011" w:rsidP="003B1011">
      <w:pPr>
        <w:pStyle w:val="ListParagraph"/>
        <w:numPr>
          <w:ilvl w:val="0"/>
          <w:numId w:val="9"/>
        </w:numPr>
        <w:rPr>
          <w:rFonts w:ascii="Open Sans" w:eastAsia="Times New Roman" w:hAnsi="Open Sans" w:cs="Open Sans"/>
        </w:rPr>
      </w:pPr>
      <w:r w:rsidRPr="004A2778">
        <w:rPr>
          <w:rFonts w:ascii="Open Sans" w:eastAsia="Times New Roman" w:hAnsi="Open Sans" w:cs="Open Sans"/>
        </w:rPr>
        <w:t xml:space="preserve">Where a trainee has identified a need for accommodation, the Program is required to support the trainee and address accommodation requests as outlined in the Accommodations Policy (add link). </w:t>
      </w:r>
    </w:p>
    <w:p w14:paraId="79CAFB6C" w14:textId="1CF886E3" w:rsidR="003B1011" w:rsidRPr="004A2778" w:rsidRDefault="003B1011" w:rsidP="00DD684F">
      <w:pPr>
        <w:pStyle w:val="ListParagraph"/>
        <w:rPr>
          <w:rFonts w:ascii="Open Sans" w:eastAsia="Times New Roman" w:hAnsi="Open Sans" w:cs="Open Sans"/>
        </w:rPr>
      </w:pPr>
    </w:p>
    <w:p w14:paraId="00042C53" w14:textId="02EA2844" w:rsidR="004A2778" w:rsidRDefault="004A2778">
      <w:pPr>
        <w:rPr>
          <w:rFonts w:ascii="Open Sans" w:hAnsi="Open Sans" w:cs="Open Sans"/>
        </w:rPr>
      </w:pPr>
    </w:p>
    <w:p w14:paraId="1F18CEAD" w14:textId="77777777" w:rsidR="00427D08" w:rsidRDefault="00427D08">
      <w:pPr>
        <w:rPr>
          <w:rFonts w:ascii="Open Sans" w:hAnsi="Open Sans" w:cs="Open Sans"/>
        </w:rPr>
      </w:pPr>
    </w:p>
    <w:p w14:paraId="21C73070" w14:textId="77777777" w:rsidR="00427D08" w:rsidRDefault="00427D08">
      <w:pPr>
        <w:rPr>
          <w:rFonts w:ascii="Open Sans" w:hAnsi="Open Sans" w:cs="Open Sans"/>
        </w:rPr>
      </w:pPr>
    </w:p>
    <w:p w14:paraId="1BE6062D" w14:textId="77777777" w:rsidR="00427D08" w:rsidRDefault="00427D08">
      <w:pPr>
        <w:rPr>
          <w:rFonts w:ascii="Open Sans" w:hAnsi="Open Sans" w:cs="Open Sans"/>
        </w:rPr>
      </w:pPr>
    </w:p>
    <w:p w14:paraId="0924E6A7" w14:textId="77777777" w:rsidR="00427D08" w:rsidRDefault="00427D08">
      <w:pPr>
        <w:rPr>
          <w:rFonts w:ascii="Open Sans" w:hAnsi="Open Sans" w:cs="Open Sans"/>
        </w:rPr>
      </w:pPr>
    </w:p>
    <w:p w14:paraId="57898710" w14:textId="77777777" w:rsidR="00131ED5" w:rsidRDefault="00131ED5">
      <w:pPr>
        <w:rPr>
          <w:rFonts w:ascii="Open Sans" w:hAnsi="Open Sans" w:cs="Open Sans"/>
        </w:rPr>
      </w:pPr>
    </w:p>
    <w:p w14:paraId="4CE9D210" w14:textId="77777777" w:rsidR="00131ED5" w:rsidRDefault="00131ED5">
      <w:pPr>
        <w:rPr>
          <w:rFonts w:ascii="Open Sans" w:hAnsi="Open Sans" w:cs="Open Sans"/>
        </w:rPr>
      </w:pPr>
    </w:p>
    <w:p w14:paraId="5CD6352C" w14:textId="77777777" w:rsidR="00131ED5" w:rsidRDefault="00131ED5">
      <w:pPr>
        <w:rPr>
          <w:rFonts w:ascii="Open Sans" w:hAnsi="Open Sans" w:cs="Open Sans"/>
        </w:rPr>
      </w:pPr>
    </w:p>
    <w:p w14:paraId="09CFD547" w14:textId="77777777" w:rsidR="00131ED5" w:rsidRDefault="00131ED5">
      <w:pPr>
        <w:rPr>
          <w:rFonts w:ascii="Open Sans" w:hAnsi="Open Sans" w:cs="Open Sans"/>
        </w:rPr>
      </w:pPr>
    </w:p>
    <w:p w14:paraId="1F59C163" w14:textId="77777777" w:rsidR="00131ED5" w:rsidRDefault="00131ED5">
      <w:pPr>
        <w:rPr>
          <w:rFonts w:ascii="Open Sans" w:hAnsi="Open Sans" w:cs="Open Sans"/>
        </w:rPr>
      </w:pPr>
    </w:p>
    <w:p w14:paraId="1977E6DB" w14:textId="77777777" w:rsidR="00131ED5" w:rsidRDefault="00131ED5">
      <w:pPr>
        <w:rPr>
          <w:rFonts w:ascii="Open Sans" w:hAnsi="Open Sans" w:cs="Open Sans"/>
        </w:rPr>
      </w:pPr>
    </w:p>
    <w:p w14:paraId="19CFE698" w14:textId="77777777" w:rsidR="00427D08" w:rsidRDefault="00427D08">
      <w:pPr>
        <w:rPr>
          <w:rFonts w:ascii="Open Sans" w:hAnsi="Open Sans" w:cs="Open Sans"/>
        </w:rPr>
      </w:pPr>
    </w:p>
    <w:p w14:paraId="0175E3FC" w14:textId="77777777" w:rsidR="002B2DF4" w:rsidRDefault="002B2DF4">
      <w:pPr>
        <w:rPr>
          <w:rFonts w:ascii="Open Sans" w:hAnsi="Open Sans" w:cs="Open Sans"/>
        </w:rPr>
      </w:pPr>
    </w:p>
    <w:p w14:paraId="02EBA81C" w14:textId="77777777" w:rsidR="002B2DF4" w:rsidRDefault="002B2DF4">
      <w:pPr>
        <w:rPr>
          <w:rFonts w:ascii="Open Sans" w:hAnsi="Open Sans" w:cs="Open Sans"/>
        </w:rPr>
      </w:pPr>
    </w:p>
    <w:p w14:paraId="3C256762" w14:textId="77777777" w:rsidR="002B2DF4" w:rsidRDefault="002B2DF4">
      <w:pPr>
        <w:rPr>
          <w:rFonts w:ascii="Open Sans" w:hAnsi="Open Sans" w:cs="Open Sans"/>
        </w:rPr>
      </w:pPr>
    </w:p>
    <w:p w14:paraId="38567650" w14:textId="77777777" w:rsidR="002B2DF4" w:rsidRDefault="002B2DF4">
      <w:pPr>
        <w:rPr>
          <w:rFonts w:ascii="Open Sans" w:hAnsi="Open Sans" w:cs="Open Sans"/>
        </w:rPr>
      </w:pPr>
    </w:p>
    <w:p w14:paraId="3BA9C53C" w14:textId="77777777" w:rsidR="002B2DF4" w:rsidRDefault="002B2DF4">
      <w:pPr>
        <w:rPr>
          <w:rFonts w:ascii="Open Sans" w:hAnsi="Open Sans" w:cs="Open Sans"/>
        </w:rPr>
      </w:pPr>
    </w:p>
    <w:p w14:paraId="0A12A900" w14:textId="77777777" w:rsidR="002B2DF4" w:rsidRDefault="002B2DF4">
      <w:pPr>
        <w:rPr>
          <w:rFonts w:ascii="Open Sans" w:hAnsi="Open Sans" w:cs="Open Sans"/>
        </w:rPr>
      </w:pPr>
    </w:p>
    <w:p w14:paraId="189FC7A6" w14:textId="77777777" w:rsidR="002B2DF4" w:rsidRDefault="002B2DF4">
      <w:pPr>
        <w:rPr>
          <w:rFonts w:ascii="Open Sans" w:hAnsi="Open Sans" w:cs="Open Sans"/>
        </w:rPr>
      </w:pPr>
    </w:p>
    <w:p w14:paraId="52461634" w14:textId="77777777" w:rsidR="002B2DF4" w:rsidRDefault="002B2DF4">
      <w:pPr>
        <w:rPr>
          <w:rFonts w:ascii="Open Sans" w:hAnsi="Open Sans" w:cs="Open Sans"/>
        </w:rPr>
      </w:pPr>
    </w:p>
    <w:p w14:paraId="5116FF90" w14:textId="77777777" w:rsidR="002B2DF4" w:rsidRDefault="002B2DF4">
      <w:pPr>
        <w:rPr>
          <w:rFonts w:ascii="Open Sans" w:hAnsi="Open Sans" w:cs="Open Sans"/>
        </w:rPr>
      </w:pPr>
    </w:p>
    <w:p w14:paraId="7BFCF706" w14:textId="77777777" w:rsidR="002B2DF4" w:rsidRDefault="002B2DF4">
      <w:pPr>
        <w:rPr>
          <w:rFonts w:ascii="Open Sans" w:hAnsi="Open Sans" w:cs="Open Sans"/>
        </w:rPr>
      </w:pPr>
    </w:p>
    <w:p w14:paraId="0BBC98FE" w14:textId="77777777" w:rsidR="002B2DF4" w:rsidRDefault="002B2DF4">
      <w:pPr>
        <w:rPr>
          <w:rFonts w:ascii="Open Sans" w:hAnsi="Open Sans" w:cs="Open Sans"/>
        </w:rPr>
      </w:pPr>
    </w:p>
    <w:p w14:paraId="0B4B383D" w14:textId="77777777" w:rsidR="002B2DF4" w:rsidRDefault="002B2DF4">
      <w:pPr>
        <w:rPr>
          <w:rFonts w:ascii="Open Sans" w:hAnsi="Open Sans" w:cs="Open Sans"/>
        </w:rPr>
      </w:pPr>
    </w:p>
    <w:p w14:paraId="60C0F6BA" w14:textId="77777777" w:rsidR="002B2DF4" w:rsidRDefault="002B2DF4">
      <w:pPr>
        <w:rPr>
          <w:rFonts w:ascii="Open Sans" w:hAnsi="Open Sans" w:cs="Open Sans"/>
        </w:rPr>
      </w:pPr>
    </w:p>
    <w:p w14:paraId="5798BEB1" w14:textId="77777777" w:rsidR="002B2DF4" w:rsidRDefault="002B2DF4">
      <w:pPr>
        <w:rPr>
          <w:rFonts w:ascii="Open Sans" w:hAnsi="Open Sans" w:cs="Open Sans"/>
        </w:rPr>
      </w:pPr>
    </w:p>
    <w:p w14:paraId="21CCD6F9" w14:textId="77777777" w:rsidR="002B2DF4" w:rsidRDefault="002B2DF4">
      <w:pPr>
        <w:rPr>
          <w:rFonts w:ascii="Open Sans" w:hAnsi="Open Sans" w:cs="Open Sans"/>
        </w:rPr>
      </w:pPr>
    </w:p>
    <w:p w14:paraId="56664215" w14:textId="77777777" w:rsidR="002B2DF4" w:rsidRDefault="002B2DF4">
      <w:pPr>
        <w:rPr>
          <w:rFonts w:ascii="Open Sans" w:hAnsi="Open Sans" w:cs="Open Sans"/>
        </w:rPr>
      </w:pPr>
    </w:p>
    <w:p w14:paraId="04150587" w14:textId="77777777" w:rsidR="002B2DF4" w:rsidRDefault="002B2DF4">
      <w:pPr>
        <w:rPr>
          <w:rFonts w:ascii="Open Sans" w:hAnsi="Open Sans" w:cs="Open Sans"/>
        </w:rPr>
      </w:pPr>
    </w:p>
    <w:p w14:paraId="4FD089A4" w14:textId="77777777" w:rsidR="002B2DF4" w:rsidRDefault="002B2DF4">
      <w:pPr>
        <w:rPr>
          <w:rFonts w:ascii="Open Sans" w:hAnsi="Open Sans" w:cs="Open Sans"/>
        </w:rPr>
      </w:pPr>
    </w:p>
    <w:p w14:paraId="6240E207" w14:textId="77777777" w:rsidR="002B2DF4" w:rsidRDefault="002B2DF4">
      <w:pPr>
        <w:rPr>
          <w:rFonts w:ascii="Open Sans" w:hAnsi="Open Sans" w:cs="Open Sans"/>
        </w:rPr>
      </w:pPr>
    </w:p>
    <w:p w14:paraId="7597A7C4" w14:textId="4FA8D5FB" w:rsidR="00030A3B" w:rsidRPr="00EA2E86" w:rsidRDefault="00131ED5" w:rsidP="00030A3B">
      <w:pPr>
        <w:rPr>
          <w:rFonts w:cstheme="minorHAnsi"/>
        </w:rPr>
      </w:pPr>
      <w:r>
        <w:rPr>
          <w:rFonts w:ascii="Open Sans" w:hAnsi="Open Sans" w:cs="Open Sans"/>
          <w:noProof/>
        </w:rPr>
        <w:drawing>
          <wp:anchor distT="0" distB="0" distL="114300" distR="114300" simplePos="0" relativeHeight="251657216" behindDoc="1" locked="0" layoutInCell="1" allowOverlap="1" wp14:anchorId="241E5375" wp14:editId="547866BA">
            <wp:simplePos x="0" y="0"/>
            <wp:positionH relativeFrom="column">
              <wp:posOffset>-476145</wp:posOffset>
            </wp:positionH>
            <wp:positionV relativeFrom="paragraph">
              <wp:posOffset>-1009650</wp:posOffset>
            </wp:positionV>
            <wp:extent cx="7254000" cy="9453600"/>
            <wp:effectExtent l="0" t="0" r="0" b="0"/>
            <wp:wrapNone/>
            <wp:docPr id="917776835"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76835" name="Picture 1" descr="A diagram of a company&#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254000" cy="9453600"/>
                    </a:xfrm>
                    <a:prstGeom prst="rect">
                      <a:avLst/>
                    </a:prstGeom>
                  </pic:spPr>
                </pic:pic>
              </a:graphicData>
            </a:graphic>
            <wp14:sizeRelH relativeFrom="page">
              <wp14:pctWidth>0</wp14:pctWidth>
            </wp14:sizeRelH>
            <wp14:sizeRelV relativeFrom="page">
              <wp14:pctHeight>0</wp14:pctHeight>
            </wp14:sizeRelV>
          </wp:anchor>
        </w:drawing>
      </w:r>
      <w:r w:rsidR="00030A3B" w:rsidRPr="00EA2E86">
        <w:rPr>
          <w:rFonts w:cstheme="minorHAnsi"/>
          <w:b/>
          <w:bCs/>
        </w:rPr>
        <w:t xml:space="preserve">Appendix </w:t>
      </w:r>
      <w:r w:rsidR="00030A3B">
        <w:rPr>
          <w:rFonts w:cstheme="minorHAnsi"/>
          <w:b/>
          <w:bCs/>
        </w:rPr>
        <w:t>A-</w:t>
      </w:r>
      <w:r w:rsidR="00030A3B" w:rsidRPr="00EA2E86">
        <w:rPr>
          <w:rFonts w:cstheme="minorHAnsi"/>
          <w:b/>
          <w:bCs/>
        </w:rPr>
        <w:t xml:space="preserve"> Health and Safety Policy Reporting </w:t>
      </w:r>
    </w:p>
    <w:p w14:paraId="560BFB92" w14:textId="4244421B" w:rsidR="00030A3B" w:rsidRDefault="00030A3B" w:rsidP="00030A3B">
      <w:pPr>
        <w:rPr>
          <w:rFonts w:cstheme="minorHAnsi"/>
        </w:rPr>
      </w:pPr>
    </w:p>
    <w:p w14:paraId="0232E7AA" w14:textId="774FF8CA" w:rsidR="00030A3B" w:rsidRDefault="00030A3B" w:rsidP="00030A3B">
      <w:pPr>
        <w:rPr>
          <w:rStyle w:val="Hyperlink"/>
          <w:rFonts w:cstheme="minorHAnsi"/>
        </w:rPr>
      </w:pPr>
      <w:r>
        <w:rPr>
          <w:rFonts w:cstheme="minorHAnsi"/>
        </w:rPr>
        <w:t xml:space="preserve">The Program is responsible for completing </w:t>
      </w:r>
      <w:hyperlink r:id="rId29" w:history="1">
        <w:r w:rsidRPr="00F46416">
          <w:rPr>
            <w:rStyle w:val="Hyperlink"/>
            <w:rFonts w:cstheme="minorHAnsi"/>
          </w:rPr>
          <w:t>the reporting form</w:t>
        </w:r>
      </w:hyperlink>
    </w:p>
    <w:p w14:paraId="495590C8" w14:textId="56AF872A" w:rsidR="00030A3B" w:rsidRDefault="00030A3B" w:rsidP="00030A3B">
      <w:pPr>
        <w:rPr>
          <w:rStyle w:val="Hyperlink"/>
          <w:rFonts w:cstheme="minorHAnsi"/>
        </w:rPr>
      </w:pPr>
    </w:p>
    <w:p w14:paraId="06355E58" w14:textId="086491E1" w:rsidR="00030A3B" w:rsidRDefault="00030A3B" w:rsidP="00030A3B">
      <w:pPr>
        <w:rPr>
          <w:rFonts w:ascii="Open Sans" w:hAnsi="Open Sans" w:cs="Open Sans"/>
        </w:rPr>
      </w:pPr>
    </w:p>
    <w:p w14:paraId="008AB745" w14:textId="299BE387" w:rsidR="00030A3B" w:rsidRDefault="00030A3B">
      <w:pPr>
        <w:rPr>
          <w:rFonts w:ascii="Open Sans" w:hAnsi="Open Sans" w:cs="Open Sans"/>
        </w:rPr>
      </w:pPr>
    </w:p>
    <w:p w14:paraId="1B184DCC" w14:textId="5E7B2975" w:rsidR="00030A3B" w:rsidRDefault="00030A3B">
      <w:pPr>
        <w:rPr>
          <w:rFonts w:ascii="Open Sans" w:hAnsi="Open Sans" w:cs="Open Sans"/>
        </w:rPr>
      </w:pPr>
    </w:p>
    <w:p w14:paraId="549A9D8C" w14:textId="12F6D6EB" w:rsidR="00427D08" w:rsidRPr="004A2778" w:rsidRDefault="00427D08">
      <w:pPr>
        <w:rPr>
          <w:rFonts w:ascii="Open Sans" w:hAnsi="Open Sans" w:cs="Open Sans"/>
        </w:rPr>
      </w:pPr>
    </w:p>
    <w:sectPr w:rsidR="00427D08" w:rsidRPr="004A2778" w:rsidSect="00BF6F5D">
      <w:footerReference w:type="even" r:id="rId30"/>
      <w:footerReference w:type="default" r:id="rId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D912F" w14:textId="77777777" w:rsidR="00AA480F" w:rsidRDefault="00AA480F" w:rsidP="004623DF">
      <w:r>
        <w:separator/>
      </w:r>
    </w:p>
  </w:endnote>
  <w:endnote w:type="continuationSeparator" w:id="0">
    <w:p w14:paraId="38248AB2" w14:textId="77777777" w:rsidR="00AA480F" w:rsidRDefault="00AA480F" w:rsidP="0046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BE0D7" w14:textId="77777777" w:rsidR="004623DF" w:rsidRDefault="004623DF" w:rsidP="00F54A4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2D4D88" w14:textId="77777777" w:rsidR="004623DF" w:rsidRDefault="004623DF" w:rsidP="004623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3A704" w14:textId="77777777" w:rsidR="004623DF" w:rsidRDefault="004623DF" w:rsidP="00F54A4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388B">
      <w:rPr>
        <w:rStyle w:val="PageNumber"/>
        <w:noProof/>
      </w:rPr>
      <w:t>5</w:t>
    </w:r>
    <w:r>
      <w:rPr>
        <w:rStyle w:val="PageNumber"/>
      </w:rPr>
      <w:fldChar w:fldCharType="end"/>
    </w:r>
  </w:p>
  <w:p w14:paraId="7AAB42DB" w14:textId="77777777" w:rsidR="004623DF" w:rsidRDefault="004623DF" w:rsidP="004623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F1E41" w14:textId="77777777" w:rsidR="00AA480F" w:rsidRDefault="00AA480F" w:rsidP="004623DF">
      <w:r>
        <w:separator/>
      </w:r>
    </w:p>
  </w:footnote>
  <w:footnote w:type="continuationSeparator" w:id="0">
    <w:p w14:paraId="1A119890" w14:textId="77777777" w:rsidR="00AA480F" w:rsidRDefault="00AA480F" w:rsidP="004623DF">
      <w:r>
        <w:continuationSeparator/>
      </w:r>
    </w:p>
  </w:footnote>
  <w:footnote w:id="1">
    <w:p w14:paraId="358F5200" w14:textId="77777777" w:rsidR="00B25E17" w:rsidRPr="00273AE9" w:rsidRDefault="00B25E17" w:rsidP="00B25E17">
      <w:pPr>
        <w:pStyle w:val="FootnoteText"/>
        <w:rPr>
          <w:sz w:val="16"/>
          <w:szCs w:val="16"/>
        </w:rPr>
      </w:pPr>
      <w:r w:rsidRPr="00273AE9">
        <w:rPr>
          <w:rStyle w:val="FootnoteReference"/>
          <w:sz w:val="16"/>
          <w:szCs w:val="16"/>
        </w:rPr>
        <w:footnoteRef/>
      </w:r>
      <w:r w:rsidRPr="00273AE9">
        <w:rPr>
          <w:sz w:val="16"/>
          <w:szCs w:val="16"/>
        </w:rPr>
        <w:t xml:space="preserve"> CanEra Glossary of Terms: General Standards of Accreditation for Residency Programs (version 3.0)</w:t>
      </w:r>
    </w:p>
  </w:footnote>
  <w:footnote w:id="2">
    <w:p w14:paraId="01168175" w14:textId="37A02ECD" w:rsidR="00EC779D" w:rsidRPr="002B2DF4" w:rsidRDefault="00EC779D">
      <w:pPr>
        <w:pStyle w:val="FootnoteText"/>
        <w:rPr>
          <w:lang w:val="en-CA"/>
        </w:rPr>
      </w:pPr>
      <w:r>
        <w:rPr>
          <w:rStyle w:val="FootnoteReference"/>
        </w:rPr>
        <w:footnoteRef/>
      </w:r>
      <w:r>
        <w:t xml:space="preserve"> </w:t>
      </w:r>
      <w:r>
        <w:rPr>
          <w:lang w:val="en-CA"/>
        </w:rPr>
        <w:t>Amy Edmondson, The Fearless Organization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57933"/>
    <w:multiLevelType w:val="hybridMultilevel"/>
    <w:tmpl w:val="B9F0E106"/>
    <w:lvl w:ilvl="0" w:tplc="66D6BC0E">
      <w:start w:val="1"/>
      <w:numFmt w:val="decimal"/>
      <w:lvlText w:val="%1)"/>
      <w:lvlJc w:val="left"/>
      <w:pPr>
        <w:ind w:left="1020" w:hanging="360"/>
      </w:pPr>
    </w:lvl>
    <w:lvl w:ilvl="1" w:tplc="183CF3CE">
      <w:start w:val="1"/>
      <w:numFmt w:val="decimal"/>
      <w:lvlText w:val="%2)"/>
      <w:lvlJc w:val="left"/>
      <w:pPr>
        <w:ind w:left="1020" w:hanging="360"/>
      </w:pPr>
    </w:lvl>
    <w:lvl w:ilvl="2" w:tplc="BE0C513A">
      <w:start w:val="1"/>
      <w:numFmt w:val="decimal"/>
      <w:lvlText w:val="%3)"/>
      <w:lvlJc w:val="left"/>
      <w:pPr>
        <w:ind w:left="1020" w:hanging="360"/>
      </w:pPr>
    </w:lvl>
    <w:lvl w:ilvl="3" w:tplc="91AC0E00">
      <w:start w:val="1"/>
      <w:numFmt w:val="decimal"/>
      <w:lvlText w:val="%4)"/>
      <w:lvlJc w:val="left"/>
      <w:pPr>
        <w:ind w:left="1020" w:hanging="360"/>
      </w:pPr>
    </w:lvl>
    <w:lvl w:ilvl="4" w:tplc="94809CEC">
      <w:start w:val="1"/>
      <w:numFmt w:val="decimal"/>
      <w:lvlText w:val="%5)"/>
      <w:lvlJc w:val="left"/>
      <w:pPr>
        <w:ind w:left="1020" w:hanging="360"/>
      </w:pPr>
    </w:lvl>
    <w:lvl w:ilvl="5" w:tplc="B8785A9E">
      <w:start w:val="1"/>
      <w:numFmt w:val="decimal"/>
      <w:lvlText w:val="%6)"/>
      <w:lvlJc w:val="left"/>
      <w:pPr>
        <w:ind w:left="1020" w:hanging="360"/>
      </w:pPr>
    </w:lvl>
    <w:lvl w:ilvl="6" w:tplc="D4B01364">
      <w:start w:val="1"/>
      <w:numFmt w:val="decimal"/>
      <w:lvlText w:val="%7)"/>
      <w:lvlJc w:val="left"/>
      <w:pPr>
        <w:ind w:left="1020" w:hanging="360"/>
      </w:pPr>
    </w:lvl>
    <w:lvl w:ilvl="7" w:tplc="5F12C4B2">
      <w:start w:val="1"/>
      <w:numFmt w:val="decimal"/>
      <w:lvlText w:val="%8)"/>
      <w:lvlJc w:val="left"/>
      <w:pPr>
        <w:ind w:left="1020" w:hanging="360"/>
      </w:pPr>
    </w:lvl>
    <w:lvl w:ilvl="8" w:tplc="9A1EE366">
      <w:start w:val="1"/>
      <w:numFmt w:val="decimal"/>
      <w:lvlText w:val="%9)"/>
      <w:lvlJc w:val="left"/>
      <w:pPr>
        <w:ind w:left="1020" w:hanging="360"/>
      </w:pPr>
    </w:lvl>
  </w:abstractNum>
  <w:abstractNum w:abstractNumId="1" w15:restartNumberingAfterBreak="0">
    <w:nsid w:val="0FB67CEE"/>
    <w:multiLevelType w:val="hybridMultilevel"/>
    <w:tmpl w:val="020E5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A09"/>
    <w:multiLevelType w:val="hybridMultilevel"/>
    <w:tmpl w:val="6178C428"/>
    <w:lvl w:ilvl="0" w:tplc="E60E46F2">
      <w:start w:val="1"/>
      <w:numFmt w:val="bullet"/>
      <w:lvlText w:val=""/>
      <w:lvlJc w:val="left"/>
      <w:pPr>
        <w:ind w:left="1440" w:hanging="360"/>
      </w:pPr>
      <w:rPr>
        <w:rFonts w:ascii="Symbol" w:hAnsi="Symbol"/>
      </w:rPr>
    </w:lvl>
    <w:lvl w:ilvl="1" w:tplc="333044BA">
      <w:start w:val="1"/>
      <w:numFmt w:val="bullet"/>
      <w:lvlText w:val=""/>
      <w:lvlJc w:val="left"/>
      <w:pPr>
        <w:ind w:left="1440" w:hanging="360"/>
      </w:pPr>
      <w:rPr>
        <w:rFonts w:ascii="Symbol" w:hAnsi="Symbol"/>
      </w:rPr>
    </w:lvl>
    <w:lvl w:ilvl="2" w:tplc="FB4E83FA">
      <w:start w:val="1"/>
      <w:numFmt w:val="bullet"/>
      <w:lvlText w:val=""/>
      <w:lvlJc w:val="left"/>
      <w:pPr>
        <w:ind w:left="1440" w:hanging="360"/>
      </w:pPr>
      <w:rPr>
        <w:rFonts w:ascii="Symbol" w:hAnsi="Symbol"/>
      </w:rPr>
    </w:lvl>
    <w:lvl w:ilvl="3" w:tplc="9A72AB80">
      <w:start w:val="1"/>
      <w:numFmt w:val="bullet"/>
      <w:lvlText w:val=""/>
      <w:lvlJc w:val="left"/>
      <w:pPr>
        <w:ind w:left="1440" w:hanging="360"/>
      </w:pPr>
      <w:rPr>
        <w:rFonts w:ascii="Symbol" w:hAnsi="Symbol"/>
      </w:rPr>
    </w:lvl>
    <w:lvl w:ilvl="4" w:tplc="BC68831E">
      <w:start w:val="1"/>
      <w:numFmt w:val="bullet"/>
      <w:lvlText w:val=""/>
      <w:lvlJc w:val="left"/>
      <w:pPr>
        <w:ind w:left="1440" w:hanging="360"/>
      </w:pPr>
      <w:rPr>
        <w:rFonts w:ascii="Symbol" w:hAnsi="Symbol"/>
      </w:rPr>
    </w:lvl>
    <w:lvl w:ilvl="5" w:tplc="AB042EE4">
      <w:start w:val="1"/>
      <w:numFmt w:val="bullet"/>
      <w:lvlText w:val=""/>
      <w:lvlJc w:val="left"/>
      <w:pPr>
        <w:ind w:left="1440" w:hanging="360"/>
      </w:pPr>
      <w:rPr>
        <w:rFonts w:ascii="Symbol" w:hAnsi="Symbol"/>
      </w:rPr>
    </w:lvl>
    <w:lvl w:ilvl="6" w:tplc="6C1E50E6">
      <w:start w:val="1"/>
      <w:numFmt w:val="bullet"/>
      <w:lvlText w:val=""/>
      <w:lvlJc w:val="left"/>
      <w:pPr>
        <w:ind w:left="1440" w:hanging="360"/>
      </w:pPr>
      <w:rPr>
        <w:rFonts w:ascii="Symbol" w:hAnsi="Symbol"/>
      </w:rPr>
    </w:lvl>
    <w:lvl w:ilvl="7" w:tplc="E0604E76">
      <w:start w:val="1"/>
      <w:numFmt w:val="bullet"/>
      <w:lvlText w:val=""/>
      <w:lvlJc w:val="left"/>
      <w:pPr>
        <w:ind w:left="1440" w:hanging="360"/>
      </w:pPr>
      <w:rPr>
        <w:rFonts w:ascii="Symbol" w:hAnsi="Symbol"/>
      </w:rPr>
    </w:lvl>
    <w:lvl w:ilvl="8" w:tplc="5718A480">
      <w:start w:val="1"/>
      <w:numFmt w:val="bullet"/>
      <w:lvlText w:val=""/>
      <w:lvlJc w:val="left"/>
      <w:pPr>
        <w:ind w:left="1440" w:hanging="360"/>
      </w:pPr>
      <w:rPr>
        <w:rFonts w:ascii="Symbol" w:hAnsi="Symbol"/>
      </w:rPr>
    </w:lvl>
  </w:abstractNum>
  <w:abstractNum w:abstractNumId="3" w15:restartNumberingAfterBreak="0">
    <w:nsid w:val="197F54F1"/>
    <w:multiLevelType w:val="hybridMultilevel"/>
    <w:tmpl w:val="F86CE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3ED4"/>
    <w:multiLevelType w:val="hybridMultilevel"/>
    <w:tmpl w:val="F260F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37887"/>
    <w:multiLevelType w:val="hybridMultilevel"/>
    <w:tmpl w:val="11263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01477"/>
    <w:multiLevelType w:val="hybridMultilevel"/>
    <w:tmpl w:val="8048E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B6979"/>
    <w:multiLevelType w:val="hybridMultilevel"/>
    <w:tmpl w:val="41AE0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1D7FF4"/>
    <w:multiLevelType w:val="hybridMultilevel"/>
    <w:tmpl w:val="1C680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065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B72A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3D49B6"/>
    <w:multiLevelType w:val="hybridMultilevel"/>
    <w:tmpl w:val="D41AA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E72B8"/>
    <w:multiLevelType w:val="hybridMultilevel"/>
    <w:tmpl w:val="8DC4394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172D0D"/>
    <w:multiLevelType w:val="hybridMultilevel"/>
    <w:tmpl w:val="B3CE662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186A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03612B"/>
    <w:multiLevelType w:val="hybridMultilevel"/>
    <w:tmpl w:val="82F0C2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C43DDF"/>
    <w:multiLevelType w:val="hybridMultilevel"/>
    <w:tmpl w:val="88BC3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B287F"/>
    <w:multiLevelType w:val="hybridMultilevel"/>
    <w:tmpl w:val="9A5ADEE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2407486">
    <w:abstractNumId w:val="15"/>
  </w:num>
  <w:num w:numId="2" w16cid:durableId="882061795">
    <w:abstractNumId w:val="9"/>
  </w:num>
  <w:num w:numId="3" w16cid:durableId="102385694">
    <w:abstractNumId w:val="14"/>
  </w:num>
  <w:num w:numId="4" w16cid:durableId="1936014278">
    <w:abstractNumId w:val="10"/>
  </w:num>
  <w:num w:numId="5" w16cid:durableId="926426228">
    <w:abstractNumId w:val="12"/>
  </w:num>
  <w:num w:numId="6" w16cid:durableId="1991709325">
    <w:abstractNumId w:val="17"/>
  </w:num>
  <w:num w:numId="7" w16cid:durableId="615721649">
    <w:abstractNumId w:val="13"/>
  </w:num>
  <w:num w:numId="8" w16cid:durableId="1508209528">
    <w:abstractNumId w:val="4"/>
  </w:num>
  <w:num w:numId="9" w16cid:durableId="1673683460">
    <w:abstractNumId w:val="8"/>
  </w:num>
  <w:num w:numId="10" w16cid:durableId="367993515">
    <w:abstractNumId w:val="6"/>
  </w:num>
  <w:num w:numId="11" w16cid:durableId="1194197066">
    <w:abstractNumId w:val="11"/>
  </w:num>
  <w:num w:numId="12" w16cid:durableId="1086422656">
    <w:abstractNumId w:val="5"/>
  </w:num>
  <w:num w:numId="13" w16cid:durableId="1951736519">
    <w:abstractNumId w:val="16"/>
  </w:num>
  <w:num w:numId="14" w16cid:durableId="982467408">
    <w:abstractNumId w:val="3"/>
  </w:num>
  <w:num w:numId="15" w16cid:durableId="1079600228">
    <w:abstractNumId w:val="1"/>
  </w:num>
  <w:num w:numId="16" w16cid:durableId="1108505720">
    <w:abstractNumId w:val="7"/>
  </w:num>
  <w:num w:numId="17" w16cid:durableId="863325523">
    <w:abstractNumId w:val="0"/>
  </w:num>
  <w:num w:numId="18" w16cid:durableId="716393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DA9"/>
    <w:rsid w:val="000074FD"/>
    <w:rsid w:val="000134CE"/>
    <w:rsid w:val="000155C5"/>
    <w:rsid w:val="000221D2"/>
    <w:rsid w:val="00030A3B"/>
    <w:rsid w:val="00051118"/>
    <w:rsid w:val="00074B44"/>
    <w:rsid w:val="000758E1"/>
    <w:rsid w:val="000765AE"/>
    <w:rsid w:val="00082D8F"/>
    <w:rsid w:val="000F737B"/>
    <w:rsid w:val="00131ED5"/>
    <w:rsid w:val="001357B0"/>
    <w:rsid w:val="00173416"/>
    <w:rsid w:val="00196D88"/>
    <w:rsid w:val="001A77CF"/>
    <w:rsid w:val="001C20F7"/>
    <w:rsid w:val="001D62B0"/>
    <w:rsid w:val="001F0F4E"/>
    <w:rsid w:val="002241B7"/>
    <w:rsid w:val="00237A48"/>
    <w:rsid w:val="0025586A"/>
    <w:rsid w:val="00257CA4"/>
    <w:rsid w:val="002A0F2D"/>
    <w:rsid w:val="002B2DF4"/>
    <w:rsid w:val="002C198F"/>
    <w:rsid w:val="002D16FD"/>
    <w:rsid w:val="002F588B"/>
    <w:rsid w:val="00301811"/>
    <w:rsid w:val="0031759B"/>
    <w:rsid w:val="00353427"/>
    <w:rsid w:val="00384D81"/>
    <w:rsid w:val="00386124"/>
    <w:rsid w:val="00392742"/>
    <w:rsid w:val="003B1011"/>
    <w:rsid w:val="00402BB4"/>
    <w:rsid w:val="004152CE"/>
    <w:rsid w:val="004215F7"/>
    <w:rsid w:val="00427C54"/>
    <w:rsid w:val="00427D08"/>
    <w:rsid w:val="0044155A"/>
    <w:rsid w:val="00457BA4"/>
    <w:rsid w:val="004623DF"/>
    <w:rsid w:val="00467B97"/>
    <w:rsid w:val="004840A7"/>
    <w:rsid w:val="00490171"/>
    <w:rsid w:val="00493501"/>
    <w:rsid w:val="004A2778"/>
    <w:rsid w:val="004A57AF"/>
    <w:rsid w:val="004B303C"/>
    <w:rsid w:val="004D1ED3"/>
    <w:rsid w:val="004E439F"/>
    <w:rsid w:val="004F22E9"/>
    <w:rsid w:val="004F2A85"/>
    <w:rsid w:val="00570962"/>
    <w:rsid w:val="00585C03"/>
    <w:rsid w:val="0059161F"/>
    <w:rsid w:val="005F0C88"/>
    <w:rsid w:val="005F2343"/>
    <w:rsid w:val="006608E8"/>
    <w:rsid w:val="00674626"/>
    <w:rsid w:val="006869D0"/>
    <w:rsid w:val="006D1F92"/>
    <w:rsid w:val="00712948"/>
    <w:rsid w:val="0075628E"/>
    <w:rsid w:val="00797B27"/>
    <w:rsid w:val="007B6BDA"/>
    <w:rsid w:val="00824741"/>
    <w:rsid w:val="008409D0"/>
    <w:rsid w:val="008458BC"/>
    <w:rsid w:val="00862934"/>
    <w:rsid w:val="00867B29"/>
    <w:rsid w:val="00877F08"/>
    <w:rsid w:val="00894049"/>
    <w:rsid w:val="00964C72"/>
    <w:rsid w:val="009653A5"/>
    <w:rsid w:val="009A4E06"/>
    <w:rsid w:val="00A301D0"/>
    <w:rsid w:val="00A421CC"/>
    <w:rsid w:val="00A44709"/>
    <w:rsid w:val="00A45BFC"/>
    <w:rsid w:val="00A61B5E"/>
    <w:rsid w:val="00A6388B"/>
    <w:rsid w:val="00A84F26"/>
    <w:rsid w:val="00AA40BF"/>
    <w:rsid w:val="00AA480F"/>
    <w:rsid w:val="00AF4447"/>
    <w:rsid w:val="00B22265"/>
    <w:rsid w:val="00B25E17"/>
    <w:rsid w:val="00B37263"/>
    <w:rsid w:val="00B414E2"/>
    <w:rsid w:val="00B85F96"/>
    <w:rsid w:val="00B96BC3"/>
    <w:rsid w:val="00BA6CFF"/>
    <w:rsid w:val="00BB34E4"/>
    <w:rsid w:val="00BE38EF"/>
    <w:rsid w:val="00BF6F5D"/>
    <w:rsid w:val="00C03DA9"/>
    <w:rsid w:val="00C23E45"/>
    <w:rsid w:val="00C600BD"/>
    <w:rsid w:val="00CC10CB"/>
    <w:rsid w:val="00CC5FF9"/>
    <w:rsid w:val="00CE4DA1"/>
    <w:rsid w:val="00D1459E"/>
    <w:rsid w:val="00D519B7"/>
    <w:rsid w:val="00D831F1"/>
    <w:rsid w:val="00DA5958"/>
    <w:rsid w:val="00DB4BAC"/>
    <w:rsid w:val="00DD684F"/>
    <w:rsid w:val="00DF1490"/>
    <w:rsid w:val="00DF176C"/>
    <w:rsid w:val="00DF41A7"/>
    <w:rsid w:val="00DF756F"/>
    <w:rsid w:val="00E30308"/>
    <w:rsid w:val="00E62CD9"/>
    <w:rsid w:val="00E673A2"/>
    <w:rsid w:val="00EC6D28"/>
    <w:rsid w:val="00EC779D"/>
    <w:rsid w:val="00EF1279"/>
    <w:rsid w:val="00F03C6F"/>
    <w:rsid w:val="00F04493"/>
    <w:rsid w:val="00F203D9"/>
    <w:rsid w:val="00F654E4"/>
    <w:rsid w:val="00F65E8C"/>
    <w:rsid w:val="00F75863"/>
    <w:rsid w:val="00F84473"/>
    <w:rsid w:val="00FB086A"/>
    <w:rsid w:val="00FD1927"/>
    <w:rsid w:val="00FE7153"/>
    <w:rsid w:val="00FF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3F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23DF"/>
    <w:pPr>
      <w:tabs>
        <w:tab w:val="center" w:pos="4680"/>
        <w:tab w:val="right" w:pos="9360"/>
      </w:tabs>
    </w:pPr>
  </w:style>
  <w:style w:type="character" w:customStyle="1" w:styleId="FooterChar">
    <w:name w:val="Footer Char"/>
    <w:basedOn w:val="DefaultParagraphFont"/>
    <w:link w:val="Footer"/>
    <w:uiPriority w:val="99"/>
    <w:rsid w:val="004623DF"/>
  </w:style>
  <w:style w:type="character" w:styleId="PageNumber">
    <w:name w:val="page number"/>
    <w:basedOn w:val="DefaultParagraphFont"/>
    <w:uiPriority w:val="99"/>
    <w:semiHidden/>
    <w:unhideWhenUsed/>
    <w:rsid w:val="004623DF"/>
  </w:style>
  <w:style w:type="paragraph" w:styleId="ListParagraph">
    <w:name w:val="List Paragraph"/>
    <w:basedOn w:val="Normal"/>
    <w:uiPriority w:val="34"/>
    <w:qFormat/>
    <w:rsid w:val="004623DF"/>
    <w:pPr>
      <w:ind w:left="720"/>
      <w:contextualSpacing/>
    </w:pPr>
  </w:style>
  <w:style w:type="character" w:styleId="Hyperlink">
    <w:name w:val="Hyperlink"/>
    <w:basedOn w:val="DefaultParagraphFont"/>
    <w:uiPriority w:val="99"/>
    <w:unhideWhenUsed/>
    <w:rsid w:val="00467B97"/>
    <w:rPr>
      <w:color w:val="0563C1" w:themeColor="hyperlink"/>
      <w:u w:val="single"/>
    </w:rPr>
  </w:style>
  <w:style w:type="character" w:styleId="CommentReference">
    <w:name w:val="annotation reference"/>
    <w:basedOn w:val="DefaultParagraphFont"/>
    <w:uiPriority w:val="99"/>
    <w:semiHidden/>
    <w:unhideWhenUsed/>
    <w:rsid w:val="00FF34A0"/>
    <w:rPr>
      <w:sz w:val="18"/>
      <w:szCs w:val="18"/>
    </w:rPr>
  </w:style>
  <w:style w:type="paragraph" w:styleId="CommentText">
    <w:name w:val="annotation text"/>
    <w:basedOn w:val="Normal"/>
    <w:link w:val="CommentTextChar"/>
    <w:uiPriority w:val="99"/>
    <w:unhideWhenUsed/>
    <w:rsid w:val="00FF34A0"/>
  </w:style>
  <w:style w:type="character" w:customStyle="1" w:styleId="CommentTextChar">
    <w:name w:val="Comment Text Char"/>
    <w:basedOn w:val="DefaultParagraphFont"/>
    <w:link w:val="CommentText"/>
    <w:uiPriority w:val="99"/>
    <w:rsid w:val="00FF34A0"/>
  </w:style>
  <w:style w:type="paragraph" w:styleId="CommentSubject">
    <w:name w:val="annotation subject"/>
    <w:basedOn w:val="CommentText"/>
    <w:next w:val="CommentText"/>
    <w:link w:val="CommentSubjectChar"/>
    <w:uiPriority w:val="99"/>
    <w:semiHidden/>
    <w:unhideWhenUsed/>
    <w:rsid w:val="00FF34A0"/>
    <w:rPr>
      <w:b/>
      <w:bCs/>
      <w:sz w:val="20"/>
      <w:szCs w:val="20"/>
    </w:rPr>
  </w:style>
  <w:style w:type="character" w:customStyle="1" w:styleId="CommentSubjectChar">
    <w:name w:val="Comment Subject Char"/>
    <w:basedOn w:val="CommentTextChar"/>
    <w:link w:val="CommentSubject"/>
    <w:uiPriority w:val="99"/>
    <w:semiHidden/>
    <w:rsid w:val="00FF34A0"/>
    <w:rPr>
      <w:b/>
      <w:bCs/>
      <w:sz w:val="20"/>
      <w:szCs w:val="20"/>
    </w:rPr>
  </w:style>
  <w:style w:type="paragraph" w:styleId="BalloonText">
    <w:name w:val="Balloon Text"/>
    <w:basedOn w:val="Normal"/>
    <w:link w:val="BalloonTextChar"/>
    <w:uiPriority w:val="99"/>
    <w:semiHidden/>
    <w:unhideWhenUsed/>
    <w:rsid w:val="00FF34A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34A0"/>
    <w:rPr>
      <w:rFonts w:ascii="Times New Roman" w:hAnsi="Times New Roman" w:cs="Times New Roman"/>
      <w:sz w:val="18"/>
      <w:szCs w:val="18"/>
    </w:rPr>
  </w:style>
  <w:style w:type="paragraph" w:customStyle="1" w:styleId="p1">
    <w:name w:val="p1"/>
    <w:basedOn w:val="Normal"/>
    <w:rsid w:val="00DF1490"/>
    <w:rPr>
      <w:rFonts w:ascii="Verdana" w:hAnsi="Verdana" w:cs="Times New Roman"/>
      <w:sz w:val="15"/>
      <w:szCs w:val="15"/>
    </w:rPr>
  </w:style>
  <w:style w:type="paragraph" w:customStyle="1" w:styleId="p2">
    <w:name w:val="p2"/>
    <w:basedOn w:val="Normal"/>
    <w:rsid w:val="00DF1490"/>
    <w:rPr>
      <w:rFonts w:ascii="Verdana" w:hAnsi="Verdana" w:cs="Times New Roman"/>
      <w:sz w:val="14"/>
      <w:szCs w:val="14"/>
    </w:rPr>
  </w:style>
  <w:style w:type="paragraph" w:customStyle="1" w:styleId="p3">
    <w:name w:val="p3"/>
    <w:basedOn w:val="Normal"/>
    <w:rsid w:val="00DF1490"/>
    <w:rPr>
      <w:rFonts w:ascii="Verdana" w:hAnsi="Verdana" w:cs="Times New Roman"/>
      <w:sz w:val="14"/>
      <w:szCs w:val="14"/>
    </w:rPr>
  </w:style>
  <w:style w:type="character" w:customStyle="1" w:styleId="apple-converted-space">
    <w:name w:val="apple-converted-space"/>
    <w:basedOn w:val="DefaultParagraphFont"/>
    <w:rsid w:val="00DF1490"/>
  </w:style>
  <w:style w:type="character" w:customStyle="1" w:styleId="UnresolvedMention1">
    <w:name w:val="Unresolved Mention1"/>
    <w:basedOn w:val="DefaultParagraphFont"/>
    <w:uiPriority w:val="99"/>
    <w:rsid w:val="00D1459E"/>
    <w:rPr>
      <w:color w:val="605E5C"/>
      <w:shd w:val="clear" w:color="auto" w:fill="E1DFDD"/>
    </w:rPr>
  </w:style>
  <w:style w:type="character" w:styleId="FollowedHyperlink">
    <w:name w:val="FollowedHyperlink"/>
    <w:basedOn w:val="DefaultParagraphFont"/>
    <w:uiPriority w:val="99"/>
    <w:semiHidden/>
    <w:unhideWhenUsed/>
    <w:rsid w:val="00BA6CFF"/>
    <w:rPr>
      <w:color w:val="954F72" w:themeColor="followedHyperlink"/>
      <w:u w:val="single"/>
    </w:rPr>
  </w:style>
  <w:style w:type="paragraph" w:styleId="BodyText">
    <w:name w:val="Body Text"/>
    <w:basedOn w:val="Normal"/>
    <w:link w:val="BodyTextChar"/>
    <w:uiPriority w:val="1"/>
    <w:qFormat/>
    <w:rsid w:val="00FB086A"/>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FB086A"/>
    <w:rPr>
      <w:rFonts w:ascii="Arial" w:eastAsia="Arial" w:hAnsi="Arial" w:cs="Arial"/>
      <w:sz w:val="20"/>
      <w:szCs w:val="20"/>
    </w:rPr>
  </w:style>
  <w:style w:type="paragraph" w:styleId="FootnoteText">
    <w:name w:val="footnote text"/>
    <w:basedOn w:val="Normal"/>
    <w:link w:val="FootnoteTextChar"/>
    <w:uiPriority w:val="99"/>
    <w:semiHidden/>
    <w:unhideWhenUsed/>
    <w:rsid w:val="00B25E17"/>
    <w:pPr>
      <w:widowControl w:val="0"/>
      <w:autoSpaceDE w:val="0"/>
      <w:autoSpaceDN w:val="0"/>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B25E17"/>
    <w:rPr>
      <w:rFonts w:ascii="Arial" w:eastAsia="Arial" w:hAnsi="Arial" w:cs="Arial"/>
      <w:sz w:val="20"/>
      <w:szCs w:val="20"/>
    </w:rPr>
  </w:style>
  <w:style w:type="character" w:styleId="FootnoteReference">
    <w:name w:val="footnote reference"/>
    <w:basedOn w:val="DefaultParagraphFont"/>
    <w:uiPriority w:val="99"/>
    <w:semiHidden/>
    <w:unhideWhenUsed/>
    <w:rsid w:val="00B25E17"/>
    <w:rPr>
      <w:vertAlign w:val="superscript"/>
    </w:rPr>
  </w:style>
  <w:style w:type="paragraph" w:styleId="Revision">
    <w:name w:val="Revision"/>
    <w:hidden/>
    <w:uiPriority w:val="99"/>
    <w:semiHidden/>
    <w:rsid w:val="002D16FD"/>
  </w:style>
  <w:style w:type="character" w:styleId="UnresolvedMention">
    <w:name w:val="Unresolved Mention"/>
    <w:basedOn w:val="DefaultParagraphFont"/>
    <w:uiPriority w:val="99"/>
    <w:semiHidden/>
    <w:unhideWhenUsed/>
    <w:rsid w:val="0044155A"/>
    <w:rPr>
      <w:color w:val="605E5C"/>
      <w:shd w:val="clear" w:color="auto" w:fill="E1DFDD"/>
    </w:rPr>
  </w:style>
  <w:style w:type="paragraph" w:styleId="Header">
    <w:name w:val="header"/>
    <w:basedOn w:val="Normal"/>
    <w:link w:val="HeaderChar"/>
    <w:uiPriority w:val="99"/>
    <w:unhideWhenUsed/>
    <w:rsid w:val="00030A3B"/>
    <w:pPr>
      <w:tabs>
        <w:tab w:val="center" w:pos="4680"/>
        <w:tab w:val="right" w:pos="9360"/>
      </w:tabs>
    </w:pPr>
  </w:style>
  <w:style w:type="character" w:customStyle="1" w:styleId="HeaderChar">
    <w:name w:val="Header Char"/>
    <w:basedOn w:val="DefaultParagraphFont"/>
    <w:link w:val="Header"/>
    <w:uiPriority w:val="99"/>
    <w:rsid w:val="0003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18830">
      <w:bodyDiv w:val="1"/>
      <w:marLeft w:val="0"/>
      <w:marRight w:val="0"/>
      <w:marTop w:val="0"/>
      <w:marBottom w:val="0"/>
      <w:divBdr>
        <w:top w:val="none" w:sz="0" w:space="0" w:color="auto"/>
        <w:left w:val="none" w:sz="0" w:space="0" w:color="auto"/>
        <w:bottom w:val="none" w:sz="0" w:space="0" w:color="auto"/>
        <w:right w:val="none" w:sz="0" w:space="0" w:color="auto"/>
      </w:divBdr>
    </w:div>
    <w:div w:id="302658444">
      <w:bodyDiv w:val="1"/>
      <w:marLeft w:val="0"/>
      <w:marRight w:val="0"/>
      <w:marTop w:val="0"/>
      <w:marBottom w:val="0"/>
      <w:divBdr>
        <w:top w:val="none" w:sz="0" w:space="0" w:color="auto"/>
        <w:left w:val="none" w:sz="0" w:space="0" w:color="auto"/>
        <w:bottom w:val="none" w:sz="0" w:space="0" w:color="auto"/>
        <w:right w:val="none" w:sz="0" w:space="0" w:color="auto"/>
      </w:divBdr>
    </w:div>
    <w:div w:id="1371953623">
      <w:bodyDiv w:val="1"/>
      <w:marLeft w:val="0"/>
      <w:marRight w:val="0"/>
      <w:marTop w:val="0"/>
      <w:marBottom w:val="0"/>
      <w:divBdr>
        <w:top w:val="none" w:sz="0" w:space="0" w:color="auto"/>
        <w:left w:val="none" w:sz="0" w:space="0" w:color="auto"/>
        <w:bottom w:val="none" w:sz="0" w:space="0" w:color="auto"/>
        <w:right w:val="none" w:sz="0" w:space="0" w:color="auto"/>
      </w:divBdr>
    </w:div>
    <w:div w:id="19020544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so.on.ca/en/Physicians/Policies-Guidance/Policies/Professional-Responsibilities-in-Medical-Education" TargetMode="External"/><Relationship Id="rId18" Type="http://schemas.openxmlformats.org/officeDocument/2006/relationships/hyperlink" Target="https://meds.queensu.ca/academics/postgraduate/current/policies/workplace_health" TargetMode="External"/><Relationship Id="rId26" Type="http://schemas.openxmlformats.org/officeDocument/2006/relationships/hyperlink" Target="https://queensu.qualtrics.com/jfe/form/SV_71cHf7fy7AW1eSy" TargetMode="External"/><Relationship Id="rId3" Type="http://schemas.openxmlformats.org/officeDocument/2006/relationships/settings" Target="settings.xml"/><Relationship Id="rId21" Type="http://schemas.openxmlformats.org/officeDocument/2006/relationships/hyperlink" Target="https://myparo.ca/your-contract/" TargetMode="External"/><Relationship Id="rId7" Type="http://schemas.openxmlformats.org/officeDocument/2006/relationships/hyperlink" Target="https://www.royalcollege.ca/content/dam/documents/accreditation/competence-by-design/non-resource-documents/canera/general-standards-accreditation-for-institutions-with-residency-programs-e.html" TargetMode="External"/><Relationship Id="rId12" Type="http://schemas.openxmlformats.org/officeDocument/2006/relationships/hyperlink" Target="https://meds.queensu.ca/sites/default/files/inline-files/FRM%20Policy%20updated%20May%2013%2C%202024.pdf" TargetMode="External"/><Relationship Id="rId17" Type="http://schemas.openxmlformats.org/officeDocument/2006/relationships/hyperlink" Target="https://www.ontario.ca/laws/statute/90o01" TargetMode="External"/><Relationship Id="rId25" Type="http://schemas.openxmlformats.org/officeDocument/2006/relationships/hyperlink" Target="https://www.queensu.ca/secretariat/policy-statement-health-and-safet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queensu.ca/secretariat/policies/board-policies/policy-sexual-misconduct-and-sexual-violence-involving-students" TargetMode="External"/><Relationship Id="rId20" Type="http://schemas.openxmlformats.org/officeDocument/2006/relationships/hyperlink" Target="https://myparo.ca/your-contract/" TargetMode="External"/><Relationship Id="rId29" Type="http://schemas.openxmlformats.org/officeDocument/2006/relationships/hyperlink" Target="https://queensu.qualtrics.com/jfe/form/SV_71cHf7fy7AW1eS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queensu.ca/sites/default/files/inline-files/Leaves%20of%20Absence%20and%20Return%20to%20Training%20Policy%20October%202024.pdf" TargetMode="External"/><Relationship Id="rId24" Type="http://schemas.openxmlformats.org/officeDocument/2006/relationships/hyperlink" Target="https://www.queensu.ca/secretariat/policy-statement-health-and-safet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s.queensu.ca/sites/default/files/inline-files/Resident%20Harassment%20and%20Discrimination%20Investigation%20Procedure.pdf" TargetMode="External"/><Relationship Id="rId23" Type="http://schemas.openxmlformats.org/officeDocument/2006/relationships/hyperlink" Target="https://www.queensu.ca/risk/safety" TargetMode="External"/><Relationship Id="rId28" Type="http://schemas.openxmlformats.org/officeDocument/2006/relationships/image" Target="media/image1.jpeg"/><Relationship Id="rId10" Type="http://schemas.openxmlformats.org/officeDocument/2006/relationships/hyperlink" Target="https://cou.ca/reports/residents-public-health-emergency-preparedness-guidelines/" TargetMode="External"/><Relationship Id="rId19" Type="http://schemas.openxmlformats.org/officeDocument/2006/relationships/hyperlink" Target="https://www.canrac.ca/canrac/general-standards-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yparo.ca/your-contract/" TargetMode="External"/><Relationship Id="rId14" Type="http://schemas.openxmlformats.org/officeDocument/2006/relationships/hyperlink" Target="https://www.queensu.ca/secretariat/harassment-and-discrimination-prevention-and-response-policy" TargetMode="External"/><Relationship Id="rId22" Type="http://schemas.openxmlformats.org/officeDocument/2006/relationships/hyperlink" Target="https://www.ontario.ca/laws/statute/90o01" TargetMode="External"/><Relationship Id="rId27" Type="http://schemas.openxmlformats.org/officeDocument/2006/relationships/hyperlink" Target="https://meds.queensu.ca/academics/postgraduate/current/policies/apa" TargetMode="External"/><Relationship Id="rId30" Type="http://schemas.openxmlformats.org/officeDocument/2006/relationships/footer" Target="footer1.xml"/><Relationship Id="rId8" Type="http://schemas.openxmlformats.org/officeDocument/2006/relationships/hyperlink" Target="https://www.canera.ca/canrac/general-standard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2602</Words>
  <Characters>14837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Kooistra</dc:creator>
  <cp:keywords/>
  <dc:description/>
  <cp:lastModifiedBy>Jen Railer</cp:lastModifiedBy>
  <cp:revision>2</cp:revision>
  <cp:lastPrinted>2024-10-09T13:57:00Z</cp:lastPrinted>
  <dcterms:created xsi:type="dcterms:W3CDTF">2024-12-06T20:46:00Z</dcterms:created>
  <dcterms:modified xsi:type="dcterms:W3CDTF">2024-12-06T20:46:00Z</dcterms:modified>
</cp:coreProperties>
</file>