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BA78" w14:textId="0F7090C8" w:rsidR="00E37AA8" w:rsidRDefault="001D77F8" w:rsidP="001D77F8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D77F8">
        <w:rPr>
          <w:rFonts w:asciiTheme="majorHAnsi" w:hAnsiTheme="majorHAnsi" w:cstheme="majorHAnsi"/>
          <w:b/>
          <w:sz w:val="28"/>
          <w:szCs w:val="28"/>
          <w:lang w:val="en-US"/>
        </w:rPr>
        <w:t>PA Professional Development Fund</w:t>
      </w:r>
    </w:p>
    <w:p w14:paraId="6C6EF1CA" w14:textId="773EC7DE" w:rsidR="001D77F8" w:rsidRDefault="001D77F8" w:rsidP="001D77F8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3E8688A8" w14:textId="3BB1F72B" w:rsidR="001D77F8" w:rsidRDefault="001D77F8" w:rsidP="001D77F8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Eligible staff members can access </w:t>
      </w:r>
      <w:r w:rsidR="006528D3">
        <w:rPr>
          <w:rFonts w:asciiTheme="majorHAnsi" w:hAnsiTheme="majorHAnsi" w:cstheme="majorHAnsi"/>
          <w:sz w:val="28"/>
          <w:szCs w:val="28"/>
          <w:lang w:val="en-US"/>
        </w:rPr>
        <w:t>this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development fund to support their professional development.</w:t>
      </w:r>
    </w:p>
    <w:p w14:paraId="32C4F6FD" w14:textId="77777777" w:rsidR="001D77F8" w:rsidRDefault="001D77F8" w:rsidP="001D77F8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Each eligible staff member can claim up to $1,000 annually (Jan 1 – Dec 31) </w:t>
      </w:r>
    </w:p>
    <w:p w14:paraId="07B9F6A8" w14:textId="49441EC0" w:rsidR="001D77F8" w:rsidRDefault="001D77F8" w:rsidP="001D77F8">
      <w:pPr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1D77F8">
        <w:rPr>
          <w:rFonts w:asciiTheme="majorHAnsi" w:hAnsiTheme="majorHAnsi" w:cstheme="majorHAnsi"/>
          <w:i/>
          <w:sz w:val="28"/>
          <w:szCs w:val="28"/>
          <w:lang w:val="en-US"/>
        </w:rPr>
        <w:t>Note: Unused funds cannot be carried forward to the following year.</w:t>
      </w:r>
    </w:p>
    <w:p w14:paraId="555C9998" w14:textId="5C7D40FF" w:rsidR="001D77F8" w:rsidRDefault="001D77F8" w:rsidP="001D77F8">
      <w:pPr>
        <w:rPr>
          <w:rFonts w:asciiTheme="majorHAnsi" w:hAnsiTheme="majorHAnsi" w:cstheme="majorHAnsi"/>
          <w:i/>
          <w:sz w:val="28"/>
          <w:szCs w:val="28"/>
          <w:lang w:val="en-US"/>
        </w:rPr>
      </w:pPr>
    </w:p>
    <w:p w14:paraId="4C335C3D" w14:textId="1350B4ED" w:rsidR="001D77F8" w:rsidRPr="001D77F8" w:rsidRDefault="001D77F8" w:rsidP="001D77F8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D77F8">
        <w:rPr>
          <w:rFonts w:asciiTheme="majorHAnsi" w:hAnsiTheme="majorHAnsi" w:cstheme="majorHAnsi"/>
          <w:b/>
          <w:sz w:val="28"/>
          <w:szCs w:val="28"/>
          <w:lang w:val="en-US"/>
        </w:rPr>
        <w:t>Eligibility</w:t>
      </w:r>
    </w:p>
    <w:p w14:paraId="1A399488" w14:textId="2E03F43B" w:rsidR="001D77F8" w:rsidRDefault="001D77F8" w:rsidP="001D77F8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68BD5891" w14:textId="163C40FF" w:rsidR="001D77F8" w:rsidRDefault="001D77F8" w:rsidP="001D77F8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Eligible staff members must be associated with a residency training program and hold one of the following appointments:</w:t>
      </w:r>
    </w:p>
    <w:p w14:paraId="20963B93" w14:textId="3E782E13" w:rsidR="001D77F8" w:rsidRDefault="001D77F8" w:rsidP="001D77F8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238C672C" w14:textId="6E7942D6" w:rsidR="001D77F8" w:rsidRDefault="001D77F8" w:rsidP="001D77F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Program Administrator</w:t>
      </w:r>
    </w:p>
    <w:p w14:paraId="3D05FB16" w14:textId="6E2C3B73" w:rsidR="001D77F8" w:rsidRDefault="001D77F8" w:rsidP="001D77F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Education</w:t>
      </w:r>
      <w:r w:rsidR="00091A83">
        <w:rPr>
          <w:rFonts w:asciiTheme="majorHAnsi" w:hAnsiTheme="majorHAnsi" w:cstheme="majorHAnsi"/>
          <w:sz w:val="28"/>
          <w:szCs w:val="28"/>
          <w:lang w:val="en-US"/>
        </w:rPr>
        <w:t>al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Consultant</w:t>
      </w:r>
    </w:p>
    <w:p w14:paraId="3B13E863" w14:textId="329BD29B" w:rsidR="001D77F8" w:rsidRDefault="001D77F8" w:rsidP="001D77F8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1EEB4CB1" w14:textId="54F2410D" w:rsidR="001D77F8" w:rsidRPr="001D77F8" w:rsidRDefault="001D77F8" w:rsidP="001D77F8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D77F8">
        <w:rPr>
          <w:rFonts w:asciiTheme="majorHAnsi" w:hAnsiTheme="majorHAnsi" w:cstheme="majorHAnsi"/>
          <w:b/>
          <w:sz w:val="28"/>
          <w:szCs w:val="28"/>
          <w:lang w:val="en-US"/>
        </w:rPr>
        <w:t>Eligible Expenses</w:t>
      </w:r>
    </w:p>
    <w:p w14:paraId="6CB65FF8" w14:textId="2B8C9B8A" w:rsidR="001D77F8" w:rsidRDefault="001D77F8" w:rsidP="001D77F8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4C37CD15" w14:textId="023749CF" w:rsidR="001D77F8" w:rsidRDefault="001D77F8" w:rsidP="001D77F8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Funds can be used for a variety of professional development activities based on </w:t>
      </w:r>
      <w:r w:rsidR="006528D3">
        <w:rPr>
          <w:rFonts w:asciiTheme="majorHAnsi" w:hAnsiTheme="majorHAnsi" w:cstheme="majorHAnsi"/>
          <w:sz w:val="28"/>
          <w:szCs w:val="28"/>
          <w:lang w:val="en-US"/>
        </w:rPr>
        <w:t>individual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learning goals and career path.</w:t>
      </w:r>
    </w:p>
    <w:p w14:paraId="62FC622C" w14:textId="074F1C3D" w:rsidR="001D77F8" w:rsidRDefault="001D77F8" w:rsidP="001D77F8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00FAF302" w14:textId="1B2FA5CC" w:rsidR="001D77F8" w:rsidRDefault="001D77F8" w:rsidP="001D77F8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Examples of </w:t>
      </w:r>
      <w:r w:rsidRPr="001D77F8">
        <w:rPr>
          <w:rFonts w:asciiTheme="majorHAnsi" w:hAnsiTheme="majorHAnsi" w:cstheme="majorHAnsi"/>
          <w:sz w:val="28"/>
          <w:szCs w:val="28"/>
          <w:u w:val="single"/>
          <w:lang w:val="en-US"/>
        </w:rPr>
        <w:t>eligible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expenses for staff:</w:t>
      </w:r>
    </w:p>
    <w:p w14:paraId="0DF83205" w14:textId="05A3920F" w:rsidR="001D77F8" w:rsidRDefault="001D77F8" w:rsidP="001D77F8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0510C3BB" w14:textId="4C3AC55E" w:rsidR="001D77F8" w:rsidRDefault="001D77F8" w:rsidP="001D77F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Registration fees for courses, workshops, exams, webinars, and conferences</w:t>
      </w:r>
    </w:p>
    <w:p w14:paraId="05B28603" w14:textId="21985383" w:rsidR="001D77F8" w:rsidRDefault="001D77F8" w:rsidP="001D77F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One-on-one career coaching fees</w:t>
      </w:r>
    </w:p>
    <w:p w14:paraId="511DD087" w14:textId="593AF3EF" w:rsidR="001D77F8" w:rsidRPr="00575A95" w:rsidRDefault="001D77F8" w:rsidP="001D77F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575A95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Travel and accommodation for out of town conferences</w:t>
      </w:r>
    </w:p>
    <w:p w14:paraId="45ACFFC0" w14:textId="669FDF08" w:rsidR="001D77F8" w:rsidRDefault="001D77F8" w:rsidP="001D77F8">
      <w:pPr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</w:p>
    <w:p w14:paraId="772A23A8" w14:textId="69163FFE" w:rsidR="001D77F8" w:rsidRDefault="001D77F8" w:rsidP="001D77F8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Examples of i</w:t>
      </w:r>
      <w:r w:rsidRPr="001D77F8">
        <w:rPr>
          <w:rFonts w:asciiTheme="majorHAnsi" w:hAnsiTheme="majorHAnsi" w:cstheme="majorHAnsi"/>
          <w:sz w:val="28"/>
          <w:szCs w:val="28"/>
          <w:u w:val="single"/>
          <w:lang w:val="en-US"/>
        </w:rPr>
        <w:t>neligible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expenses for staff:</w:t>
      </w:r>
    </w:p>
    <w:p w14:paraId="1E3C33B7" w14:textId="77777777" w:rsidR="001D77F8" w:rsidRPr="001D77F8" w:rsidRDefault="001D77F8" w:rsidP="001D77F8">
      <w:pPr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</w:p>
    <w:p w14:paraId="2E9C3448" w14:textId="649CF01D" w:rsidR="00E962EC" w:rsidRDefault="00CF7484" w:rsidP="001D77F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Presenting at a conference unless also planning to attend conference sessions for </w:t>
      </w:r>
      <w:r w:rsidRPr="00CF7484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learning purposes </w:t>
      </w:r>
    </w:p>
    <w:p w14:paraId="39AE6F45" w14:textId="0017DD94" w:rsidR="001D77F8" w:rsidRPr="001D77F8" w:rsidRDefault="001D77F8" w:rsidP="001D77F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1D77F8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Activities or travel to fulfill required work-related responsibilities</w:t>
      </w:r>
    </w:p>
    <w:p w14:paraId="0490D6D2" w14:textId="09450137" w:rsidR="001D77F8" w:rsidRPr="001D77F8" w:rsidRDefault="001D77F8" w:rsidP="001D77F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1D77F8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Activities taken for health and wellness, general interest, or recreational purposes (including related equipment)</w:t>
      </w:r>
    </w:p>
    <w:p w14:paraId="374C6144" w14:textId="62C46CA6" w:rsidR="001D77F8" w:rsidRPr="001D77F8" w:rsidRDefault="001D77F8" w:rsidP="001D77F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1D77F8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Local travel expenses (parking, gas, meals, transit)</w:t>
      </w:r>
    </w:p>
    <w:p w14:paraId="274D2074" w14:textId="714D331A" w:rsidR="001D77F8" w:rsidRPr="001D77F8" w:rsidRDefault="001D77F8" w:rsidP="001D77F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1D77F8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Academic student fees</w:t>
      </w:r>
    </w:p>
    <w:p w14:paraId="3F9A7BC0" w14:textId="6100A880" w:rsidR="001D77F8" w:rsidRPr="001D77F8" w:rsidRDefault="001D77F8" w:rsidP="001D77F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1D77F8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Professional memberships and certifications that are </w:t>
      </w:r>
      <w:r w:rsidRPr="001D77F8"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</w:rPr>
        <w:t>not</w:t>
      </w:r>
      <w:r w:rsidRPr="001D77F8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required for your job</w:t>
      </w:r>
    </w:p>
    <w:p w14:paraId="5E1FCF1F" w14:textId="50511382" w:rsidR="001D77F8" w:rsidRPr="001D77F8" w:rsidRDefault="001D77F8" w:rsidP="001D77F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1D77F8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lastRenderedPageBreak/>
        <w:t>Application software or licensing</w:t>
      </w:r>
    </w:p>
    <w:p w14:paraId="51663638" w14:textId="4AF4C213" w:rsidR="001D77F8" w:rsidRPr="001D77F8" w:rsidRDefault="001D77F8" w:rsidP="001D77F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1D77F8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Home phone, data or internet plans</w:t>
      </w:r>
    </w:p>
    <w:p w14:paraId="6068D143" w14:textId="77777777" w:rsidR="001D77F8" w:rsidRPr="001D77F8" w:rsidRDefault="001D77F8" w:rsidP="001D77F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1D77F8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Electronics such as laptops, iPads, mobile phones, e-readers</w:t>
      </w:r>
    </w:p>
    <w:p w14:paraId="70BF968F" w14:textId="77777777" w:rsidR="001D77F8" w:rsidRPr="001D77F8" w:rsidRDefault="001D77F8" w:rsidP="001D77F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1D77F8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Office equipment or supplies</w:t>
      </w:r>
    </w:p>
    <w:p w14:paraId="2AC61EE2" w14:textId="6C869E2B" w:rsidR="001D77F8" w:rsidRPr="001D77F8" w:rsidRDefault="001D77F8" w:rsidP="001D77F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 w:rsidRPr="001D77F8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Professional insurance  </w:t>
      </w:r>
    </w:p>
    <w:p w14:paraId="27CFDD8E" w14:textId="6C735C7C" w:rsidR="001D77F8" w:rsidRDefault="001D77F8" w:rsidP="001D77F8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20B00154" w14:textId="124D147E" w:rsidR="001D77F8" w:rsidRDefault="001D77F8" w:rsidP="001D77F8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DC152C">
        <w:rPr>
          <w:rFonts w:asciiTheme="majorHAnsi" w:hAnsiTheme="majorHAnsi" w:cstheme="majorHAnsi"/>
          <w:b/>
          <w:sz w:val="28"/>
          <w:szCs w:val="28"/>
          <w:lang w:val="en-US"/>
        </w:rPr>
        <w:t>Approval process:</w:t>
      </w:r>
    </w:p>
    <w:p w14:paraId="3217F0B4" w14:textId="5B79F571" w:rsidR="00DC152C" w:rsidRDefault="00DC152C" w:rsidP="001D77F8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70C9D7E6" w14:textId="722786E5" w:rsidR="00DC152C" w:rsidRPr="00DC152C" w:rsidRDefault="00DC4533" w:rsidP="00DC152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  <w:lang w:val="en-US"/>
        </w:rPr>
      </w:pPr>
      <w:hyperlink r:id="rId5" w:history="1">
        <w:r w:rsidR="00DC152C" w:rsidRPr="00DC4533">
          <w:rPr>
            <w:rStyle w:val="Hyperlink"/>
            <w:rFonts w:asciiTheme="majorHAnsi" w:hAnsiTheme="majorHAnsi" w:cstheme="majorHAnsi"/>
            <w:sz w:val="28"/>
            <w:szCs w:val="28"/>
            <w:lang w:val="en-US"/>
          </w:rPr>
          <w:t>Applications for funding</w:t>
        </w:r>
      </w:hyperlink>
      <w:r w:rsidR="00DC152C" w:rsidRPr="00DC152C">
        <w:rPr>
          <w:rFonts w:asciiTheme="majorHAnsi" w:hAnsiTheme="majorHAnsi" w:cstheme="majorHAnsi"/>
          <w:sz w:val="28"/>
          <w:szCs w:val="28"/>
          <w:lang w:val="en-US"/>
        </w:rPr>
        <w:t xml:space="preserve"> must be approved by your Program Director </w:t>
      </w:r>
      <w:r w:rsidR="006528D3">
        <w:rPr>
          <w:rFonts w:asciiTheme="majorHAnsi" w:hAnsiTheme="majorHAnsi" w:cstheme="majorHAnsi"/>
          <w:sz w:val="28"/>
          <w:szCs w:val="28"/>
          <w:lang w:val="en-US"/>
        </w:rPr>
        <w:t xml:space="preserve">and the PGME Office </w:t>
      </w:r>
      <w:r w:rsidR="00DC152C" w:rsidRPr="00DC152C">
        <w:rPr>
          <w:rFonts w:asciiTheme="majorHAnsi" w:hAnsiTheme="majorHAnsi" w:cstheme="majorHAnsi"/>
          <w:sz w:val="28"/>
          <w:szCs w:val="28"/>
          <w:lang w:val="en-US"/>
        </w:rPr>
        <w:t>before incurring costs</w:t>
      </w:r>
    </w:p>
    <w:p w14:paraId="41771C8C" w14:textId="118F0426" w:rsidR="00DC152C" w:rsidRPr="00DC152C" w:rsidRDefault="00DC152C" w:rsidP="001D77F8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07D44764" w14:textId="571C2F2C" w:rsidR="00DC152C" w:rsidRDefault="00DC152C" w:rsidP="00DC152C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DC152C">
        <w:rPr>
          <w:rFonts w:asciiTheme="majorHAnsi" w:hAnsiTheme="majorHAnsi" w:cstheme="majorHAnsi"/>
          <w:b/>
          <w:sz w:val="28"/>
          <w:szCs w:val="28"/>
          <w:lang w:val="en-US"/>
        </w:rPr>
        <w:t>Reimbursement process:</w:t>
      </w:r>
    </w:p>
    <w:p w14:paraId="6F4A91DC" w14:textId="1ACA8DD3" w:rsidR="00DC152C" w:rsidRDefault="00DC152C" w:rsidP="00DC152C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79DA18F3" w14:textId="77777777" w:rsidR="00CF2DED" w:rsidRDefault="00FF5C77" w:rsidP="00CF2DE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Approved expenses must be reimbursed by your program / division and once the PGME Office receives confirmation of payment from your program / division reimbursement will be arranged to them by journal entry</w:t>
      </w:r>
    </w:p>
    <w:p w14:paraId="7C57092E" w14:textId="555BA218" w:rsidR="00E54F35" w:rsidRPr="00CF2DED" w:rsidRDefault="00CF2DED" w:rsidP="00CF2DE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CF2DED">
        <w:rPr>
          <w:rFonts w:asciiTheme="majorHAnsi" w:hAnsiTheme="majorHAnsi" w:cstheme="majorHAnsi"/>
          <w:sz w:val="28"/>
          <w:szCs w:val="28"/>
          <w:lang w:val="en-US"/>
        </w:rPr>
        <w:t>Submission of certificate/proof of attendance/completion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to the PGME Office </w:t>
      </w:r>
      <w:r w:rsidRPr="00DC152C">
        <w:rPr>
          <w:rFonts w:asciiTheme="majorHAnsi" w:hAnsiTheme="majorHAnsi" w:cstheme="majorHAnsi"/>
          <w:sz w:val="28"/>
          <w:szCs w:val="28"/>
          <w:lang w:val="en-US"/>
        </w:rPr>
        <w:t>within 30 days of completion of the approved activity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CF2DED">
        <w:rPr>
          <w:rFonts w:asciiTheme="majorHAnsi" w:hAnsiTheme="majorHAnsi" w:cstheme="majorHAnsi"/>
          <w:i/>
          <w:sz w:val="28"/>
          <w:szCs w:val="28"/>
          <w:lang w:val="en-US"/>
        </w:rPr>
        <w:t>(added 6/2022)</w:t>
      </w:r>
    </w:p>
    <w:p w14:paraId="369EDEC0" w14:textId="49C3EC8F" w:rsidR="00DC152C" w:rsidRPr="00DC152C" w:rsidRDefault="00DC152C" w:rsidP="00DC152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DC152C">
        <w:rPr>
          <w:rFonts w:asciiTheme="majorHAnsi" w:hAnsiTheme="majorHAnsi" w:cstheme="majorHAnsi"/>
          <w:sz w:val="28"/>
          <w:szCs w:val="28"/>
          <w:lang w:val="en-US"/>
        </w:rPr>
        <w:t xml:space="preserve">Applications for reimbursement </w:t>
      </w:r>
      <w:r w:rsidRPr="00F93AD0">
        <w:rPr>
          <w:rFonts w:asciiTheme="majorHAnsi" w:hAnsiTheme="majorHAnsi" w:cstheme="majorHAnsi"/>
          <w:sz w:val="28"/>
          <w:szCs w:val="28"/>
          <w:lang w:val="en-US"/>
        </w:rPr>
        <w:t>must</w:t>
      </w:r>
      <w:r w:rsidRPr="00DC152C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Pr="00DC152C">
        <w:rPr>
          <w:rFonts w:asciiTheme="majorHAnsi" w:hAnsiTheme="majorHAnsi" w:cstheme="majorHAnsi"/>
          <w:sz w:val="28"/>
          <w:szCs w:val="28"/>
          <w:lang w:val="en-US"/>
        </w:rPr>
        <w:t xml:space="preserve">be submitted </w:t>
      </w:r>
      <w:r w:rsidR="00FF5C77">
        <w:rPr>
          <w:rFonts w:asciiTheme="majorHAnsi" w:hAnsiTheme="majorHAnsi" w:cstheme="majorHAnsi"/>
          <w:sz w:val="28"/>
          <w:szCs w:val="28"/>
          <w:lang w:val="en-US"/>
        </w:rPr>
        <w:t xml:space="preserve">to your program / division </w:t>
      </w:r>
      <w:r w:rsidRPr="00DC152C">
        <w:rPr>
          <w:rFonts w:asciiTheme="majorHAnsi" w:hAnsiTheme="majorHAnsi" w:cstheme="majorHAnsi"/>
          <w:sz w:val="28"/>
          <w:szCs w:val="28"/>
          <w:lang w:val="en-US"/>
        </w:rPr>
        <w:t>within 30 days of completion of the approved activity and include proof of completion and include receipts</w:t>
      </w:r>
    </w:p>
    <w:p w14:paraId="1D81EEFE" w14:textId="27283498" w:rsidR="00DC152C" w:rsidRPr="00DC152C" w:rsidRDefault="00DC152C" w:rsidP="00DC152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DC152C">
        <w:rPr>
          <w:rFonts w:asciiTheme="majorHAnsi" w:hAnsiTheme="majorHAnsi" w:cstheme="majorHAnsi"/>
          <w:sz w:val="28"/>
          <w:szCs w:val="28"/>
          <w:lang w:val="en-US"/>
        </w:rPr>
        <w:t xml:space="preserve">The costs incurred must </w:t>
      </w:r>
      <w:r w:rsidR="006528D3">
        <w:rPr>
          <w:rFonts w:asciiTheme="majorHAnsi" w:hAnsiTheme="majorHAnsi" w:cstheme="majorHAnsi"/>
          <w:sz w:val="28"/>
          <w:szCs w:val="28"/>
          <w:lang w:val="en-US"/>
        </w:rPr>
        <w:t>be in</w:t>
      </w:r>
      <w:r w:rsidRPr="00DC152C">
        <w:rPr>
          <w:rFonts w:asciiTheme="majorHAnsi" w:hAnsiTheme="majorHAnsi" w:cstheme="majorHAnsi"/>
          <w:sz w:val="28"/>
          <w:szCs w:val="28"/>
          <w:lang w:val="en-US"/>
        </w:rPr>
        <w:t xml:space="preserve"> the current calendar year</w:t>
      </w:r>
    </w:p>
    <w:p w14:paraId="1F699E09" w14:textId="4C766AFB" w:rsidR="00DC152C" w:rsidRPr="00DC152C" w:rsidRDefault="00DC152C" w:rsidP="00DC152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DC152C">
        <w:rPr>
          <w:rFonts w:asciiTheme="majorHAnsi" w:hAnsiTheme="majorHAnsi" w:cstheme="majorHAnsi"/>
          <w:sz w:val="28"/>
          <w:szCs w:val="28"/>
          <w:lang w:val="en-US"/>
        </w:rPr>
        <w:t xml:space="preserve">The deadline to submit an expense report for the current calendar year is </w:t>
      </w:r>
      <w:r w:rsidRPr="006528D3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December 1</w:t>
      </w:r>
    </w:p>
    <w:p w14:paraId="757F1F06" w14:textId="2CB8BC63" w:rsidR="00DC152C" w:rsidRDefault="00DC152C" w:rsidP="00DC152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DC152C">
        <w:rPr>
          <w:rFonts w:asciiTheme="majorHAnsi" w:hAnsiTheme="majorHAnsi" w:cstheme="majorHAnsi"/>
          <w:sz w:val="28"/>
          <w:szCs w:val="28"/>
          <w:lang w:val="en-US"/>
        </w:rPr>
        <w:t>Please note that you cannot split the cost of a professional development related expense between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two funding years</w:t>
      </w:r>
    </w:p>
    <w:p w14:paraId="00A52DBF" w14:textId="77777777" w:rsidR="00DC152C" w:rsidRDefault="00DC152C" w:rsidP="00DC152C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15595698" w14:textId="77777777" w:rsidR="00DC152C" w:rsidRDefault="00DC152C" w:rsidP="00DC152C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These funds are not intended to cover job-related expenses such as job-related training, or professional memberships. These expenses should continue to be paid for by your program/department.</w:t>
      </w:r>
    </w:p>
    <w:p w14:paraId="1CBDD6DB" w14:textId="77777777" w:rsidR="00DC152C" w:rsidRDefault="00DC152C" w:rsidP="00DC152C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3C195A47" w14:textId="2C05E7AF" w:rsidR="00DC152C" w:rsidRDefault="00DC152C" w:rsidP="00DC152C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Please note that this funding does not include reimbursement relating to </w:t>
      </w:r>
      <w:r w:rsidR="00FF5C77">
        <w:rPr>
          <w:rFonts w:asciiTheme="majorHAnsi" w:hAnsiTheme="majorHAnsi" w:cstheme="majorHAnsi"/>
          <w:sz w:val="28"/>
          <w:szCs w:val="28"/>
          <w:lang w:val="en-US"/>
        </w:rPr>
        <w:t>attendance at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the ICRE PA Conference, which is covered separately</w:t>
      </w:r>
      <w:r w:rsidR="00575A95">
        <w:rPr>
          <w:rFonts w:asciiTheme="majorHAnsi" w:hAnsiTheme="majorHAnsi" w:cstheme="majorHAnsi"/>
          <w:sz w:val="28"/>
          <w:szCs w:val="28"/>
          <w:lang w:val="en-US"/>
        </w:rPr>
        <w:t xml:space="preserve"> by the PGME Office for new Program Administrators in their first year</w:t>
      </w:r>
      <w:r w:rsidR="00FF5C77">
        <w:rPr>
          <w:rFonts w:asciiTheme="majorHAnsi" w:hAnsiTheme="majorHAnsi" w:cstheme="majorHAnsi"/>
          <w:sz w:val="28"/>
          <w:szCs w:val="28"/>
          <w:lang w:val="en-US"/>
        </w:rPr>
        <w:t xml:space="preserve"> in their role.</w:t>
      </w:r>
    </w:p>
    <w:p w14:paraId="7995ED7A" w14:textId="07C45769" w:rsidR="00C42E3D" w:rsidRDefault="00C42E3D" w:rsidP="00DC152C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125A14D0" w14:textId="63C714AC" w:rsidR="00C42E3D" w:rsidRPr="00C42E3D" w:rsidRDefault="00C42E3D" w:rsidP="00DC152C">
      <w:pPr>
        <w:rPr>
          <w:rFonts w:ascii="Times New Roman" w:eastAsia="Times New Roman" w:hAnsi="Times New Roman" w:cs="Times New Roman"/>
          <w:i/>
        </w:rPr>
      </w:pPr>
      <w:r w:rsidRPr="00C42E3D">
        <w:rPr>
          <w:rFonts w:asciiTheme="majorHAnsi" w:hAnsiTheme="majorHAnsi" w:cstheme="majorHAnsi"/>
          <w:b/>
          <w:i/>
          <w:sz w:val="28"/>
          <w:szCs w:val="28"/>
          <w:lang w:val="en-US"/>
        </w:rPr>
        <w:t>NOTE:</w:t>
      </w:r>
      <w:r w:rsidRPr="00C42E3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i/>
          <w:sz w:val="28"/>
          <w:szCs w:val="28"/>
          <w:lang w:val="en-US"/>
        </w:rPr>
        <w:t xml:space="preserve">Professional Development funding availability will be reviewed annually by the </w:t>
      </w:r>
      <w:r w:rsidRPr="00C42E3D">
        <w:rPr>
          <w:rFonts w:asciiTheme="majorHAnsi" w:hAnsiTheme="majorHAnsi" w:cstheme="majorHAnsi"/>
          <w:i/>
          <w:sz w:val="28"/>
          <w:szCs w:val="28"/>
          <w:lang w:val="en-US"/>
        </w:rPr>
        <w:t xml:space="preserve">PGME Office </w:t>
      </w:r>
      <w:r>
        <w:rPr>
          <w:rFonts w:asciiTheme="majorHAnsi" w:hAnsiTheme="majorHAnsi" w:cstheme="majorHAnsi"/>
          <w:i/>
          <w:sz w:val="28"/>
          <w:szCs w:val="28"/>
          <w:lang w:val="en-US"/>
        </w:rPr>
        <w:t>to ensure adequate funding exists.</w:t>
      </w:r>
    </w:p>
    <w:sectPr w:rsidR="00C42E3D" w:rsidRPr="00C42E3D" w:rsidSect="00FF57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561B"/>
    <w:multiLevelType w:val="hybridMultilevel"/>
    <w:tmpl w:val="578E4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D7F5A"/>
    <w:multiLevelType w:val="hybridMultilevel"/>
    <w:tmpl w:val="07AA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D3861"/>
    <w:multiLevelType w:val="hybridMultilevel"/>
    <w:tmpl w:val="622C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76987">
    <w:abstractNumId w:val="2"/>
  </w:num>
  <w:num w:numId="2" w16cid:durableId="526602671">
    <w:abstractNumId w:val="1"/>
  </w:num>
  <w:num w:numId="3" w16cid:durableId="6843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F8"/>
    <w:rsid w:val="00091A83"/>
    <w:rsid w:val="001204F6"/>
    <w:rsid w:val="00186532"/>
    <w:rsid w:val="001D77F8"/>
    <w:rsid w:val="00365030"/>
    <w:rsid w:val="00415151"/>
    <w:rsid w:val="00430375"/>
    <w:rsid w:val="00575A95"/>
    <w:rsid w:val="00576357"/>
    <w:rsid w:val="005B761E"/>
    <w:rsid w:val="006528D3"/>
    <w:rsid w:val="00A1074F"/>
    <w:rsid w:val="00A67986"/>
    <w:rsid w:val="00B162CD"/>
    <w:rsid w:val="00B83B3B"/>
    <w:rsid w:val="00BC561F"/>
    <w:rsid w:val="00C42E3D"/>
    <w:rsid w:val="00CF2DED"/>
    <w:rsid w:val="00CF52E0"/>
    <w:rsid w:val="00CF7484"/>
    <w:rsid w:val="00D905DB"/>
    <w:rsid w:val="00DC152C"/>
    <w:rsid w:val="00DC4533"/>
    <w:rsid w:val="00E54F35"/>
    <w:rsid w:val="00E962EC"/>
    <w:rsid w:val="00EA3B51"/>
    <w:rsid w:val="00ED21F2"/>
    <w:rsid w:val="00ED7C51"/>
    <w:rsid w:val="00F201BA"/>
    <w:rsid w:val="00F51278"/>
    <w:rsid w:val="00F650A0"/>
    <w:rsid w:val="00F93AD0"/>
    <w:rsid w:val="00FC43E7"/>
    <w:rsid w:val="00FF57F1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A5D55"/>
  <w15:chartTrackingRefBased/>
  <w15:docId w15:val="{B32F17AA-42A5-854E-8FCD-E944219C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7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B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45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ueensu.qualtrics.com/jfe/form/SV_0HeJsJA0FGZPv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Jones</dc:creator>
  <cp:keywords/>
  <dc:description/>
  <cp:lastModifiedBy>Denise Jones</cp:lastModifiedBy>
  <cp:revision>3</cp:revision>
  <dcterms:created xsi:type="dcterms:W3CDTF">2023-01-17T20:45:00Z</dcterms:created>
  <dcterms:modified xsi:type="dcterms:W3CDTF">2023-08-17T16:46:00Z</dcterms:modified>
</cp:coreProperties>
</file>